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4733B" w14:textId="206DBA19" w:rsidR="008F79DB" w:rsidRPr="008F79DB" w:rsidRDefault="008F79DB" w:rsidP="008F79DB">
      <w:pPr>
        <w:pStyle w:val="Head3front"/>
        <w:spacing w:line="360" w:lineRule="auto"/>
        <w:rPr>
          <w:rFonts w:ascii="Trebuchet MS" w:hAnsi="Trebuchet MS"/>
          <w:b/>
          <w:sz w:val="28"/>
          <w:szCs w:val="28"/>
        </w:rPr>
      </w:pPr>
      <w:r w:rsidRPr="008F79DB">
        <w:rPr>
          <w:rFonts w:ascii="Trebuchet MS" w:hAnsi="Trebuchet MS"/>
          <w:b/>
          <w:i/>
          <w:sz w:val="28"/>
          <w:szCs w:val="28"/>
        </w:rPr>
        <w:t xml:space="preserve">Rural </w:t>
      </w:r>
      <w:proofErr w:type="spellStart"/>
      <w:r w:rsidRPr="008F79DB">
        <w:rPr>
          <w:rFonts w:ascii="Trebuchet MS" w:hAnsi="Trebuchet MS"/>
          <w:b/>
          <w:i/>
          <w:sz w:val="28"/>
          <w:szCs w:val="28"/>
        </w:rPr>
        <w:t>eSpeaking</w:t>
      </w:r>
      <w:proofErr w:type="spellEnd"/>
      <w:r w:rsidRPr="008F79DB">
        <w:rPr>
          <w:rFonts w:ascii="Trebuchet MS" w:hAnsi="Trebuchet MS"/>
          <w:b/>
          <w:sz w:val="28"/>
          <w:szCs w:val="28"/>
        </w:rPr>
        <w:t>, Summer 201</w:t>
      </w:r>
      <w:r w:rsidR="002B2B58">
        <w:rPr>
          <w:rFonts w:ascii="Trebuchet MS" w:hAnsi="Trebuchet MS"/>
          <w:b/>
          <w:sz w:val="28"/>
          <w:szCs w:val="28"/>
        </w:rPr>
        <w:t>9</w:t>
      </w:r>
      <w:r w:rsidRPr="008F79DB">
        <w:rPr>
          <w:rFonts w:ascii="Trebuchet MS" w:hAnsi="Trebuchet MS"/>
          <w:b/>
          <w:sz w:val="28"/>
          <w:szCs w:val="28"/>
        </w:rPr>
        <w:t>, No 31</w:t>
      </w:r>
    </w:p>
    <w:p w14:paraId="24459AD1" w14:textId="77777777" w:rsidR="008F79DB" w:rsidRPr="008F79DB" w:rsidRDefault="008F79DB" w:rsidP="008F79DB">
      <w:pPr>
        <w:pStyle w:val="Head3front"/>
        <w:spacing w:line="360" w:lineRule="auto"/>
        <w:rPr>
          <w:rFonts w:ascii="Trebuchet MS" w:hAnsi="Trebuchet MS"/>
          <w:b/>
          <w:sz w:val="28"/>
          <w:szCs w:val="28"/>
        </w:rPr>
      </w:pPr>
    </w:p>
    <w:p w14:paraId="1D510B7C" w14:textId="77777777" w:rsidR="00826F07" w:rsidRPr="008F79DB" w:rsidRDefault="00826F07" w:rsidP="008F79DB">
      <w:pPr>
        <w:pStyle w:val="Head3front"/>
        <w:spacing w:line="360" w:lineRule="auto"/>
        <w:rPr>
          <w:rFonts w:ascii="Trebuchet MS" w:hAnsi="Trebuchet MS"/>
        </w:rPr>
      </w:pPr>
      <w:r w:rsidRPr="008F79DB">
        <w:rPr>
          <w:rFonts w:ascii="Trebuchet MS" w:hAnsi="Trebuchet MS"/>
        </w:rPr>
        <w:t xml:space="preserve">Welcome to the Summer, and final, edition of </w:t>
      </w:r>
      <w:r w:rsidRPr="008F79DB">
        <w:rPr>
          <w:rStyle w:val="italic"/>
          <w:rFonts w:ascii="Trebuchet MS" w:hAnsi="Trebuchet MS"/>
          <w:i/>
        </w:rPr>
        <w:t xml:space="preserve">Rural </w:t>
      </w:r>
      <w:proofErr w:type="spellStart"/>
      <w:r w:rsidRPr="008F79DB">
        <w:rPr>
          <w:rStyle w:val="italic"/>
          <w:rFonts w:ascii="Trebuchet MS" w:hAnsi="Trebuchet MS"/>
          <w:i/>
        </w:rPr>
        <w:t>eSpeaking</w:t>
      </w:r>
      <w:proofErr w:type="spellEnd"/>
      <w:r w:rsidRPr="008F79DB">
        <w:rPr>
          <w:rFonts w:ascii="Trebuchet MS" w:hAnsi="Trebuchet MS"/>
        </w:rPr>
        <w:t xml:space="preserve"> for 2019.</w:t>
      </w:r>
    </w:p>
    <w:p w14:paraId="4932596E" w14:textId="77777777" w:rsidR="00826F07" w:rsidRPr="008F79DB" w:rsidRDefault="00826F07" w:rsidP="008F79DB">
      <w:pPr>
        <w:pStyle w:val="Textfront"/>
        <w:spacing w:line="360" w:lineRule="auto"/>
        <w:rPr>
          <w:rFonts w:ascii="Trebuchet MS" w:hAnsi="Trebuchet MS"/>
        </w:rPr>
      </w:pPr>
      <w:r w:rsidRPr="008F79DB">
        <w:rPr>
          <w:rFonts w:ascii="Trebuchet MS" w:hAnsi="Trebuchet MS"/>
        </w:rPr>
        <w:t>Do enjoy the articles in this e-newsletter. If you would like to talk further with us on any of the topics covered, or indeed any rural matter, our details are above.</w:t>
      </w:r>
    </w:p>
    <w:p w14:paraId="2B9DB272" w14:textId="77777777" w:rsidR="00826F07" w:rsidRPr="008F79DB" w:rsidRDefault="00826F07" w:rsidP="008F79DB">
      <w:pPr>
        <w:pStyle w:val="Textfront"/>
        <w:spacing w:line="360" w:lineRule="auto"/>
        <w:rPr>
          <w:rStyle w:val="italic"/>
          <w:rFonts w:ascii="Trebuchet MS" w:hAnsi="Trebuchet MS"/>
          <w:i/>
        </w:rPr>
      </w:pPr>
      <w:bookmarkStart w:id="0" w:name="_GoBack"/>
      <w:r w:rsidRPr="008F79DB">
        <w:rPr>
          <w:rFonts w:ascii="Trebuchet MS" w:hAnsi="Trebuchet MS"/>
        </w:rPr>
        <w:t xml:space="preserve">We wish you all a very Merry Christmas, and a safe and happy 2020. </w:t>
      </w:r>
      <w:r w:rsidRPr="008F79DB">
        <w:rPr>
          <w:rStyle w:val="italic"/>
          <w:rFonts w:ascii="Trebuchet MS" w:hAnsi="Trebuchet MS"/>
          <w:i/>
        </w:rPr>
        <w:t xml:space="preserve">Meri </w:t>
      </w:r>
      <w:proofErr w:type="spellStart"/>
      <w:r w:rsidRPr="008F79DB">
        <w:rPr>
          <w:rStyle w:val="italic"/>
          <w:rFonts w:ascii="Trebuchet MS" w:hAnsi="Trebuchet MS"/>
          <w:i/>
        </w:rPr>
        <w:t>Kirihimete</w:t>
      </w:r>
      <w:proofErr w:type="spellEnd"/>
      <w:r w:rsidRPr="008F79DB">
        <w:rPr>
          <w:rStyle w:val="italic"/>
          <w:rFonts w:ascii="Trebuchet MS" w:hAnsi="Trebuchet MS"/>
          <w:i/>
        </w:rPr>
        <w:t xml:space="preserve"> me </w:t>
      </w:r>
      <w:proofErr w:type="spellStart"/>
      <w:r w:rsidRPr="008F79DB">
        <w:rPr>
          <w:rStyle w:val="italic"/>
          <w:rFonts w:ascii="Trebuchet MS" w:hAnsi="Trebuchet MS"/>
          <w:i/>
        </w:rPr>
        <w:t>te</w:t>
      </w:r>
      <w:proofErr w:type="spellEnd"/>
      <w:r w:rsidRPr="008F79DB">
        <w:rPr>
          <w:rStyle w:val="italic"/>
          <w:rFonts w:ascii="Trebuchet MS" w:hAnsi="Trebuchet MS"/>
          <w:i/>
        </w:rPr>
        <w:t xml:space="preserve"> </w:t>
      </w:r>
      <w:proofErr w:type="spellStart"/>
      <w:r w:rsidRPr="008F79DB">
        <w:rPr>
          <w:rStyle w:val="italic"/>
          <w:rFonts w:ascii="Trebuchet MS" w:hAnsi="Trebuchet MS"/>
          <w:i/>
        </w:rPr>
        <w:t>Hape</w:t>
      </w:r>
      <w:proofErr w:type="spellEnd"/>
      <w:r w:rsidRPr="008F79DB">
        <w:rPr>
          <w:rStyle w:val="italic"/>
          <w:rFonts w:ascii="Trebuchet MS" w:hAnsi="Trebuchet MS"/>
          <w:i/>
        </w:rPr>
        <w:t xml:space="preserve"> </w:t>
      </w:r>
      <w:proofErr w:type="spellStart"/>
      <w:r w:rsidRPr="008F79DB">
        <w:rPr>
          <w:rStyle w:val="italic"/>
          <w:rFonts w:ascii="Trebuchet MS" w:hAnsi="Trebuchet MS"/>
          <w:i/>
        </w:rPr>
        <w:t>Nū</w:t>
      </w:r>
      <w:proofErr w:type="spellEnd"/>
      <w:r w:rsidRPr="008F79DB">
        <w:rPr>
          <w:rStyle w:val="italic"/>
          <w:rFonts w:ascii="Trebuchet MS" w:hAnsi="Trebuchet MS"/>
          <w:i/>
        </w:rPr>
        <w:t xml:space="preserve"> Ia.</w:t>
      </w:r>
    </w:p>
    <w:bookmarkEnd w:id="0"/>
    <w:p w14:paraId="5BD37EF4" w14:textId="77777777" w:rsidR="008F79DB" w:rsidRDefault="008F79DB" w:rsidP="008F79DB">
      <w:pPr>
        <w:pStyle w:val="Head1"/>
        <w:spacing w:line="360" w:lineRule="auto"/>
        <w:rPr>
          <w:rFonts w:ascii="Trebuchet MS" w:hAnsi="Trebuchet MS"/>
        </w:rPr>
      </w:pPr>
    </w:p>
    <w:p w14:paraId="5BBA31AD" w14:textId="77777777" w:rsidR="00826F07" w:rsidRPr="008F79DB" w:rsidRDefault="00826F07" w:rsidP="008F79DB">
      <w:pPr>
        <w:pStyle w:val="Head1"/>
        <w:spacing w:line="360" w:lineRule="auto"/>
        <w:rPr>
          <w:rFonts w:ascii="Trebuchet MS" w:hAnsi="Trebuchet MS"/>
        </w:rPr>
      </w:pPr>
      <w:r w:rsidRPr="008F79DB">
        <w:rPr>
          <w:rFonts w:ascii="Trebuchet MS" w:hAnsi="Trebuchet MS"/>
        </w:rPr>
        <w:t>Action Plan for Healthy Waterways</w:t>
      </w:r>
    </w:p>
    <w:p w14:paraId="1110AE4A"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Government’s proposal to clean up waterways</w:t>
      </w:r>
    </w:p>
    <w:p w14:paraId="47FB0AB3"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Water quality is no new issue in Aotearoa New Zealand, but it is a growing one. On 31 October 2019, the government closed submissions on the </w:t>
      </w:r>
      <w:r w:rsidRPr="008F79DB">
        <w:rPr>
          <w:rStyle w:val="italic"/>
          <w:rFonts w:ascii="Trebuchet MS" w:hAnsi="Trebuchet MS"/>
          <w:i/>
        </w:rPr>
        <w:t>Action Plan for Healthy Waterways</w:t>
      </w:r>
      <w:r w:rsidRPr="008F79DB">
        <w:rPr>
          <w:rStyle w:val="italic"/>
          <w:rFonts w:ascii="Trebuchet MS" w:hAnsi="Trebuchet MS"/>
        </w:rPr>
        <w:t>.</w:t>
      </w:r>
      <w:r w:rsidRPr="008F79DB">
        <w:rPr>
          <w:rFonts w:ascii="Trebuchet MS" w:hAnsi="Trebuchet MS"/>
        </w:rPr>
        <w:t xml:space="preserve"> The Plan has since been referred to an independent advisory panel that will consider the public’s submissions and report back to the government. The panel consists of five members with expertise in a range of areas including dairy farming, environmental law, hydrology and water management. </w:t>
      </w:r>
    </w:p>
    <w:p w14:paraId="04D64940"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Introducing the Plan, Environment Minister, David Parker spoke of the loss of New Zealand’s once-swimmable rivers and lakes. Damien O’Connor, Minister of Agriculture and for Rural Communities, commended the effort made by farmers to date:</w:t>
      </w:r>
    </w:p>
    <w:p w14:paraId="2BC4D605" w14:textId="77777777" w:rsidR="00826F07" w:rsidRPr="008F79DB" w:rsidRDefault="00826F07" w:rsidP="008F79DB">
      <w:pPr>
        <w:pStyle w:val="BodyText1"/>
        <w:spacing w:line="360" w:lineRule="auto"/>
        <w:ind w:left="283"/>
        <w:rPr>
          <w:rFonts w:ascii="Trebuchet MS" w:hAnsi="Trebuchet MS"/>
          <w:i/>
        </w:rPr>
      </w:pPr>
      <w:r w:rsidRPr="008F79DB">
        <w:rPr>
          <w:rStyle w:val="italic"/>
          <w:rFonts w:ascii="Trebuchet MS" w:hAnsi="Trebuchet MS"/>
          <w:i/>
        </w:rPr>
        <w:t>“Farmers have done a huge amount of work to improve their practices over the last 20 years and some are leading the way in restoring our pristine waterways. But more work needs to be done. The knowledge and skills of those exemplar farmers need to be shared with others. This will give us the quality water that farmers, city dwellers and future generations want and deserve.”</w:t>
      </w:r>
    </w:p>
    <w:p w14:paraId="39535961"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Government’s six major goals</w:t>
      </w:r>
    </w:p>
    <w:p w14:paraId="4D98B6BA"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The government’s proposal introduced six major goals to:</w:t>
      </w:r>
    </w:p>
    <w:p w14:paraId="76A6EB43" w14:textId="77777777" w:rsidR="00826F07" w:rsidRPr="008F79DB" w:rsidRDefault="00826F07" w:rsidP="008F79DB">
      <w:pPr>
        <w:pStyle w:val="BodyText1"/>
        <w:numPr>
          <w:ilvl w:val="0"/>
          <w:numId w:val="6"/>
        </w:numPr>
        <w:spacing w:line="360" w:lineRule="auto"/>
        <w:rPr>
          <w:rFonts w:ascii="Trebuchet MS" w:hAnsi="Trebuchet MS"/>
        </w:rPr>
      </w:pPr>
      <w:r w:rsidRPr="008F79DB">
        <w:rPr>
          <w:rFonts w:ascii="Trebuchet MS" w:hAnsi="Trebuchet MS"/>
        </w:rPr>
        <w:t xml:space="preserve">Speed up the implementation of freshwater regulations through amendments to the Resource Management Act 1991, including more </w:t>
      </w:r>
      <w:proofErr w:type="gramStart"/>
      <w:r w:rsidRPr="008F79DB">
        <w:rPr>
          <w:rFonts w:ascii="Trebuchet MS" w:hAnsi="Trebuchet MS"/>
        </w:rPr>
        <w:t>nationally-consistent</w:t>
      </w:r>
      <w:proofErr w:type="gramEnd"/>
      <w:r w:rsidRPr="008F79DB">
        <w:rPr>
          <w:rFonts w:ascii="Trebuchet MS" w:hAnsi="Trebuchet MS"/>
        </w:rPr>
        <w:t xml:space="preserve"> freshwater management plans.</w:t>
      </w:r>
    </w:p>
    <w:p w14:paraId="7C9C668B" w14:textId="77777777" w:rsidR="00826F07" w:rsidRPr="008F79DB" w:rsidRDefault="00826F07" w:rsidP="008F79DB">
      <w:pPr>
        <w:pStyle w:val="BodyText1"/>
        <w:numPr>
          <w:ilvl w:val="0"/>
          <w:numId w:val="6"/>
        </w:numPr>
        <w:spacing w:line="360" w:lineRule="auto"/>
        <w:rPr>
          <w:rFonts w:ascii="Trebuchet MS" w:hAnsi="Trebuchet MS"/>
        </w:rPr>
      </w:pPr>
      <w:r w:rsidRPr="008F79DB">
        <w:rPr>
          <w:rFonts w:ascii="Trebuchet MS" w:hAnsi="Trebuchet MS"/>
        </w:rPr>
        <w:t xml:space="preserve">Set and clarify policy direction in order to bring freshwater back to a healthy state within a generation using a new National Policy Statement for Freshwater Management (NPS-FM). This would give effect to </w:t>
      </w:r>
      <w:proofErr w:type="spellStart"/>
      <w:r w:rsidRPr="008F79DB">
        <w:rPr>
          <w:rFonts w:ascii="Trebuchet MS" w:hAnsi="Trebuchet MS"/>
        </w:rPr>
        <w:t>Te</w:t>
      </w:r>
      <w:proofErr w:type="spellEnd"/>
      <w:r w:rsidRPr="008F79DB">
        <w:rPr>
          <w:rFonts w:ascii="Trebuchet MS" w:hAnsi="Trebuchet MS"/>
        </w:rPr>
        <w:t xml:space="preserve"> Mana o </w:t>
      </w:r>
      <w:proofErr w:type="spellStart"/>
      <w:r w:rsidRPr="008F79DB">
        <w:rPr>
          <w:rFonts w:ascii="Trebuchet MS" w:hAnsi="Trebuchet MS"/>
        </w:rPr>
        <w:t>te</w:t>
      </w:r>
      <w:proofErr w:type="spellEnd"/>
      <w:r w:rsidRPr="008F79DB">
        <w:rPr>
          <w:rFonts w:ascii="Trebuchet MS" w:hAnsi="Trebuchet MS"/>
        </w:rPr>
        <w:t xml:space="preserve"> Wai, strengthening water health from the mountains to the sea and </w:t>
      </w:r>
      <w:proofErr w:type="spellStart"/>
      <w:r w:rsidRPr="008F79DB">
        <w:rPr>
          <w:rFonts w:ascii="Trebuchet MS" w:hAnsi="Trebuchet MS"/>
        </w:rPr>
        <w:t>prioritising</w:t>
      </w:r>
      <w:proofErr w:type="spellEnd"/>
      <w:r w:rsidRPr="008F79DB">
        <w:rPr>
          <w:rFonts w:ascii="Trebuchet MS" w:hAnsi="Trebuchet MS"/>
        </w:rPr>
        <w:t xml:space="preserve"> essential human needs such as drinking water.</w:t>
      </w:r>
    </w:p>
    <w:p w14:paraId="1716D06B" w14:textId="77777777" w:rsidR="00826F07" w:rsidRPr="008F79DB" w:rsidRDefault="00826F07" w:rsidP="008F79DB">
      <w:pPr>
        <w:pStyle w:val="BodyText1"/>
        <w:numPr>
          <w:ilvl w:val="0"/>
          <w:numId w:val="6"/>
        </w:numPr>
        <w:spacing w:line="360" w:lineRule="auto"/>
        <w:rPr>
          <w:rFonts w:ascii="Trebuchet MS" w:hAnsi="Trebuchet MS"/>
        </w:rPr>
      </w:pPr>
      <w:r w:rsidRPr="008F79DB">
        <w:rPr>
          <w:rFonts w:ascii="Trebuchet MS" w:hAnsi="Trebuchet MS"/>
        </w:rPr>
        <w:t xml:space="preserve">Improve freshwater ecosystem health by introducing new requirements in the NPS-FM to protect threatened species and habitats via better monitoring and reporting. This includes indicators of ecosystem health such as nutrients, sediment, numbers of aquatic animal and plant species, river ecosystem metabolism and dissolved oxygen. There </w:t>
      </w:r>
      <w:r w:rsidRPr="008F79DB">
        <w:rPr>
          <w:rFonts w:ascii="Trebuchet MS" w:hAnsi="Trebuchet MS"/>
        </w:rPr>
        <w:lastRenderedPageBreak/>
        <w:t>would be no more draining of wetlands.</w:t>
      </w:r>
    </w:p>
    <w:p w14:paraId="61465E54" w14:textId="77777777" w:rsidR="00826F07" w:rsidRPr="008F79DB" w:rsidRDefault="00826F07" w:rsidP="008F79DB">
      <w:pPr>
        <w:pStyle w:val="BodyText1"/>
        <w:numPr>
          <w:ilvl w:val="0"/>
          <w:numId w:val="6"/>
        </w:numPr>
        <w:spacing w:line="360" w:lineRule="auto"/>
        <w:rPr>
          <w:rFonts w:ascii="Trebuchet MS" w:hAnsi="Trebuchet MS"/>
        </w:rPr>
      </w:pPr>
      <w:r w:rsidRPr="008F79DB">
        <w:rPr>
          <w:rFonts w:ascii="Trebuchet MS" w:hAnsi="Trebuchet MS"/>
        </w:rPr>
        <w:t>Support the delivery of safe drinking water through amending the National Environmental Standard for Sources of Human Drinking Water to ensure supplies of drinking water are not contaminated.</w:t>
      </w:r>
    </w:p>
    <w:p w14:paraId="639DA4F7" w14:textId="77777777" w:rsidR="00826F07" w:rsidRPr="008F79DB" w:rsidRDefault="00826F07" w:rsidP="008F79DB">
      <w:pPr>
        <w:pStyle w:val="BodyText1"/>
        <w:numPr>
          <w:ilvl w:val="0"/>
          <w:numId w:val="6"/>
        </w:numPr>
        <w:spacing w:line="360" w:lineRule="auto"/>
        <w:rPr>
          <w:rFonts w:ascii="Trebuchet MS" w:hAnsi="Trebuchet MS"/>
        </w:rPr>
      </w:pPr>
      <w:r w:rsidRPr="008F79DB">
        <w:rPr>
          <w:rFonts w:ascii="Trebuchet MS" w:hAnsi="Trebuchet MS"/>
        </w:rPr>
        <w:t>Better manage stormwater and wastewater, and improve freshwater health through new regulations and, potentially, new legislation.</w:t>
      </w:r>
    </w:p>
    <w:p w14:paraId="31CE7983" w14:textId="77777777" w:rsidR="00826F07" w:rsidRPr="008F79DB" w:rsidRDefault="00826F07" w:rsidP="008F79DB">
      <w:pPr>
        <w:pStyle w:val="BodyText1"/>
        <w:numPr>
          <w:ilvl w:val="0"/>
          <w:numId w:val="6"/>
        </w:numPr>
        <w:spacing w:line="360" w:lineRule="auto"/>
        <w:rPr>
          <w:rFonts w:ascii="Trebuchet MS" w:hAnsi="Trebuchet MS"/>
        </w:rPr>
      </w:pPr>
      <w:r w:rsidRPr="008F79DB">
        <w:rPr>
          <w:rFonts w:ascii="Trebuchet MS" w:hAnsi="Trebuchet MS"/>
        </w:rPr>
        <w:t>Improve farming practices, where needed, to stop things getting worse and to improve freshwater health through new regulations and National Environment Standards for Freshwater. This would include restricting land intensification, excluding cattle, deer and pigs from waterways on low-slope land and applying standards on intensive land uses.</w:t>
      </w:r>
    </w:p>
    <w:p w14:paraId="59187200"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Concerns about the proposals</w:t>
      </w:r>
    </w:p>
    <w:p w14:paraId="19DA5AEB"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There are concerns from the agriculture sector that some of these measures will have unintended consequences. Potato farmers, for example, are concerned that the current suggestions would affect their access to new fields for crop rotation. Lack of rotation could cause soil-borne diseases to build up and wreak havoc on the potato industry. However, Damien O’Connor has stated that there is no planned ban on intensification, </w:t>
      </w:r>
      <w:proofErr w:type="gramStart"/>
      <w:r w:rsidRPr="008F79DB">
        <w:rPr>
          <w:rFonts w:ascii="Trebuchet MS" w:hAnsi="Trebuchet MS"/>
        </w:rPr>
        <w:t>as long as</w:t>
      </w:r>
      <w:proofErr w:type="gramEnd"/>
      <w:r w:rsidRPr="008F79DB">
        <w:rPr>
          <w:rFonts w:ascii="Trebuchet MS" w:hAnsi="Trebuchet MS"/>
        </w:rPr>
        <w:t xml:space="preserve"> it is conducted in a way which has no adverse impact on the wider environment. </w:t>
      </w:r>
    </w:p>
    <w:p w14:paraId="68DEB8F1"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Federated Farmers has lodged a 184-page submission on the </w:t>
      </w:r>
      <w:r w:rsidRPr="008F79DB">
        <w:rPr>
          <w:rStyle w:val="italic"/>
          <w:rFonts w:ascii="Trebuchet MS" w:hAnsi="Trebuchet MS"/>
          <w:i/>
        </w:rPr>
        <w:t>Action Plan for Healthy Waterways</w:t>
      </w:r>
      <w:r w:rsidRPr="008F79DB">
        <w:rPr>
          <w:rStyle w:val="italic"/>
          <w:rFonts w:ascii="Trebuchet MS" w:hAnsi="Trebuchet MS"/>
        </w:rPr>
        <w:t>,</w:t>
      </w:r>
      <w:r w:rsidRPr="008F79DB">
        <w:rPr>
          <w:rFonts w:ascii="Trebuchet MS" w:hAnsi="Trebuchet MS"/>
        </w:rPr>
        <w:t xml:space="preserve"> it is worried that blanket rules across the country might impact farmers’ ability to adapt to the market. In some regions, it could even become uneconomic to continue farming </w:t>
      </w:r>
      <w:proofErr w:type="gramStart"/>
      <w:r w:rsidRPr="008F79DB">
        <w:rPr>
          <w:rFonts w:ascii="Trebuchet MS" w:hAnsi="Trebuchet MS"/>
        </w:rPr>
        <w:t>particular crops</w:t>
      </w:r>
      <w:proofErr w:type="gramEnd"/>
      <w:r w:rsidRPr="008F79DB">
        <w:rPr>
          <w:rFonts w:ascii="Trebuchet MS" w:hAnsi="Trebuchet MS"/>
        </w:rPr>
        <w:t xml:space="preserve"> and stock. </w:t>
      </w:r>
    </w:p>
    <w:p w14:paraId="4369F202"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Positive response</w:t>
      </w:r>
    </w:p>
    <w:p w14:paraId="52760540"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Irrigation New Zealand (INZ) welcomed the proposal and is preparing to work with the government, and with sector stakeholders, to ensure its goals and timelines are fair and achievable. INZ’s media release on the topic stated:</w:t>
      </w:r>
    </w:p>
    <w:p w14:paraId="14B44FE1" w14:textId="77777777" w:rsidR="00826F07" w:rsidRPr="008F79DB" w:rsidRDefault="00826F07" w:rsidP="008F79DB">
      <w:pPr>
        <w:pStyle w:val="BodyText1"/>
        <w:spacing w:line="360" w:lineRule="auto"/>
        <w:ind w:left="283"/>
        <w:rPr>
          <w:rStyle w:val="italic"/>
          <w:rFonts w:ascii="Trebuchet MS" w:hAnsi="Trebuchet MS"/>
          <w:i/>
        </w:rPr>
      </w:pPr>
      <w:r w:rsidRPr="008F79DB">
        <w:rPr>
          <w:rStyle w:val="italic"/>
          <w:rFonts w:ascii="Trebuchet MS" w:hAnsi="Trebuchet MS"/>
          <w:i/>
        </w:rPr>
        <w:t>“The Government’s freshwater proposals do not apportion blame for waterway degradation solely on the primary sector – but rather is an all-encompassing solution which includes direction for urban development as well as rural land and water.</w:t>
      </w:r>
    </w:p>
    <w:p w14:paraId="6469263B" w14:textId="77777777" w:rsidR="00826F07" w:rsidRPr="008F79DB" w:rsidRDefault="00826F07" w:rsidP="008F79DB">
      <w:pPr>
        <w:pStyle w:val="BodyText1"/>
        <w:spacing w:line="360" w:lineRule="auto"/>
        <w:ind w:left="283"/>
        <w:rPr>
          <w:rStyle w:val="italic"/>
          <w:rFonts w:ascii="Trebuchet MS" w:hAnsi="Trebuchet MS"/>
          <w:i/>
        </w:rPr>
      </w:pPr>
      <w:r w:rsidRPr="008F79DB">
        <w:rPr>
          <w:rStyle w:val="italic"/>
          <w:rFonts w:ascii="Trebuchet MS" w:hAnsi="Trebuchet MS"/>
          <w:i/>
        </w:rPr>
        <w:t>This will put a stop to ‘finger pointing’ and is a step toward New Zealand taking a strategic and holistic approach to managing this precious resource for the benefit of all.”</w:t>
      </w:r>
    </w:p>
    <w:p w14:paraId="30EC87D1"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Looking ahead</w:t>
      </w:r>
    </w:p>
    <w:p w14:paraId="7D23235B"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In the meantime, farmers currently in the process of installing riparian fencing may wish to ensure they meet the anticipated requirements, lest they </w:t>
      </w:r>
      <w:proofErr w:type="gramStart"/>
      <w:r w:rsidRPr="008F79DB">
        <w:rPr>
          <w:rFonts w:ascii="Trebuchet MS" w:hAnsi="Trebuchet MS"/>
        </w:rPr>
        <w:t>have to</w:t>
      </w:r>
      <w:proofErr w:type="gramEnd"/>
      <w:r w:rsidRPr="008F79DB">
        <w:rPr>
          <w:rFonts w:ascii="Trebuchet MS" w:hAnsi="Trebuchet MS"/>
        </w:rPr>
        <w:t xml:space="preserve"> tear it up and start again. The Ministry for the Environment’s website has published the </w:t>
      </w:r>
      <w:hyperlink r:id="rId7" w:history="1">
        <w:r w:rsidRPr="008F79DB">
          <w:rPr>
            <w:rStyle w:val="Hyperlink"/>
            <w:rFonts w:ascii="Trebuchet MS" w:hAnsi="Trebuchet MS"/>
          </w:rPr>
          <w:t>full plan</w:t>
        </w:r>
      </w:hyperlink>
      <w:r w:rsidRPr="008F79DB">
        <w:rPr>
          <w:rFonts w:ascii="Trebuchet MS" w:hAnsi="Trebuchet MS"/>
        </w:rPr>
        <w:t xml:space="preserve">, including variations in requirements for land types and intensity of use. The aim is that, wherever possible, waterways more than one </w:t>
      </w:r>
      <w:proofErr w:type="spellStart"/>
      <w:r w:rsidRPr="008F79DB">
        <w:rPr>
          <w:rFonts w:ascii="Trebuchet MS" w:hAnsi="Trebuchet MS"/>
        </w:rPr>
        <w:t>metre</w:t>
      </w:r>
      <w:proofErr w:type="spellEnd"/>
      <w:r w:rsidRPr="008F79DB">
        <w:rPr>
          <w:rFonts w:ascii="Trebuchet MS" w:hAnsi="Trebuchet MS"/>
        </w:rPr>
        <w:t xml:space="preserve"> wide will have a five </w:t>
      </w:r>
      <w:proofErr w:type="spellStart"/>
      <w:r w:rsidRPr="008F79DB">
        <w:rPr>
          <w:rFonts w:ascii="Trebuchet MS" w:hAnsi="Trebuchet MS"/>
        </w:rPr>
        <w:t>metre</w:t>
      </w:r>
      <w:proofErr w:type="spellEnd"/>
      <w:r w:rsidRPr="008F79DB">
        <w:rPr>
          <w:rFonts w:ascii="Trebuchet MS" w:hAnsi="Trebuchet MS"/>
        </w:rPr>
        <w:t xml:space="preserve"> setback between the fence and the waterway. </w:t>
      </w:r>
    </w:p>
    <w:p w14:paraId="4810505F"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If these proposed changes are implemented, there will be a great deal of effort involved for farmers. However, it won’t be for no reward – riparian fencing, stock exclusion and associated water reticulation are all projected to improve stock health, lessen stock losses and increase productivity. Similarly, riparian planting and restoration projects can decrease the risk of landslides and property destruction during extreme weather events. Stronger environmental credentials may even translate </w:t>
      </w:r>
      <w:r w:rsidRPr="008F79DB">
        <w:rPr>
          <w:rFonts w:ascii="Trebuchet MS" w:hAnsi="Trebuchet MS"/>
        </w:rPr>
        <w:lastRenderedPageBreak/>
        <w:t>directly to popularity in international markets.</w:t>
      </w:r>
    </w:p>
    <w:p w14:paraId="34E81F29"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Which of the government’s proposals will be implemented, and to what extent, still remains to be seen once the independent advisory panel returns a recommendation – perhaps in the next few weeks, followed by impact </w:t>
      </w:r>
      <w:proofErr w:type="gramStart"/>
      <w:r w:rsidRPr="008F79DB">
        <w:rPr>
          <w:rFonts w:ascii="Trebuchet MS" w:hAnsi="Trebuchet MS"/>
        </w:rPr>
        <w:t>analyses.</w:t>
      </w:r>
      <w:proofErr w:type="gramEnd"/>
      <w:r w:rsidRPr="008F79DB">
        <w:rPr>
          <w:rFonts w:ascii="Trebuchet MS" w:hAnsi="Trebuchet MS"/>
        </w:rPr>
        <w:t xml:space="preserve"> Until then, we wait to find out whether we’ll have smooth sailing, or whether our farmers will be left in dire straits.</w:t>
      </w:r>
    </w:p>
    <w:p w14:paraId="480028C8" w14:textId="77777777" w:rsidR="008F79DB" w:rsidRDefault="008F79DB">
      <w:pPr>
        <w:rPr>
          <w:rFonts w:ascii="Trebuchet MS" w:hAnsi="Trebuchet MS" w:cs="Uniform"/>
          <w:color w:val="000000"/>
          <w:sz w:val="52"/>
          <w:szCs w:val="52"/>
          <w:lang w:val="en-US" w:eastAsia="ja-JP"/>
        </w:rPr>
      </w:pPr>
      <w:r>
        <w:rPr>
          <w:rFonts w:ascii="Trebuchet MS" w:hAnsi="Trebuchet MS"/>
        </w:rPr>
        <w:br w:type="page"/>
      </w:r>
    </w:p>
    <w:p w14:paraId="49296609" w14:textId="77777777" w:rsidR="00826F07" w:rsidRPr="008F79DB" w:rsidRDefault="00826F07" w:rsidP="008F79DB">
      <w:pPr>
        <w:pStyle w:val="Head1"/>
        <w:spacing w:line="360" w:lineRule="auto"/>
        <w:rPr>
          <w:rFonts w:ascii="Trebuchet MS" w:hAnsi="Trebuchet MS"/>
        </w:rPr>
      </w:pPr>
      <w:r w:rsidRPr="008F79DB">
        <w:rPr>
          <w:rFonts w:ascii="Trebuchet MS" w:hAnsi="Trebuchet MS"/>
        </w:rPr>
        <w:lastRenderedPageBreak/>
        <w:t>On-farm emissions reduction</w:t>
      </w:r>
    </w:p>
    <w:p w14:paraId="543C37E4"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Five-year joint action plan launched</w:t>
      </w:r>
    </w:p>
    <w:p w14:paraId="253910C1"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On 24 October 2019 the primary sector launched the ‘Primary Sector Climate Change Commitment: He Waka Eke Noa – our future in our hands to manage agricultural emissions.’</w:t>
      </w:r>
    </w:p>
    <w:p w14:paraId="1944774F"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He Waka Eke Noa kicks off a collaborative five-year joint action plan between the agriculture sector, the government and iwi with the target of decreasing farming emissions and developing a farm emissions pricing scheme. If the action plan produces satisfactory results, agriculture will not be brought into the Emissions Trading Scheme (ETS) under the proposed Climate Change Response (Emissions Trading Reform) Amendment Bill.</w:t>
      </w:r>
    </w:p>
    <w:p w14:paraId="72A1D834"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Targets in the plan</w:t>
      </w:r>
    </w:p>
    <w:p w14:paraId="45F0402C"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The action plan includes:</w:t>
      </w:r>
    </w:p>
    <w:p w14:paraId="2CDAA670" w14:textId="77777777" w:rsidR="00826F07" w:rsidRPr="008F79DB" w:rsidRDefault="00826F07" w:rsidP="008F79DB">
      <w:pPr>
        <w:pStyle w:val="BodyBullet"/>
        <w:numPr>
          <w:ilvl w:val="0"/>
          <w:numId w:val="2"/>
        </w:numPr>
        <w:spacing w:line="360" w:lineRule="auto"/>
        <w:rPr>
          <w:rFonts w:ascii="Trebuchet MS" w:hAnsi="Trebuchet MS"/>
        </w:rPr>
      </w:pPr>
      <w:r w:rsidRPr="008F79DB">
        <w:rPr>
          <w:rFonts w:ascii="Trebuchet MS" w:hAnsi="Trebuchet MS"/>
        </w:rPr>
        <w:t>Improved tools for estimating and benchmarking emissions on farms</w:t>
      </w:r>
    </w:p>
    <w:p w14:paraId="5B2FD0FB" w14:textId="77777777" w:rsidR="00826F07" w:rsidRPr="008F79DB" w:rsidRDefault="00826F07" w:rsidP="008F79DB">
      <w:pPr>
        <w:pStyle w:val="BodyBullet"/>
        <w:numPr>
          <w:ilvl w:val="0"/>
          <w:numId w:val="2"/>
        </w:numPr>
        <w:spacing w:line="360" w:lineRule="auto"/>
        <w:rPr>
          <w:rFonts w:ascii="Trebuchet MS" w:hAnsi="Trebuchet MS"/>
        </w:rPr>
      </w:pPr>
      <w:r w:rsidRPr="008F79DB">
        <w:rPr>
          <w:rFonts w:ascii="Trebuchet MS" w:hAnsi="Trebuchet MS"/>
        </w:rPr>
        <w:t>Integrated farm plans that include a climate module</w:t>
      </w:r>
    </w:p>
    <w:p w14:paraId="54711329" w14:textId="77777777" w:rsidR="00826F07" w:rsidRPr="008F79DB" w:rsidRDefault="00826F07" w:rsidP="008F79DB">
      <w:pPr>
        <w:pStyle w:val="BodyBullet"/>
        <w:numPr>
          <w:ilvl w:val="0"/>
          <w:numId w:val="2"/>
        </w:numPr>
        <w:spacing w:line="360" w:lineRule="auto"/>
        <w:rPr>
          <w:rFonts w:ascii="Trebuchet MS" w:hAnsi="Trebuchet MS"/>
        </w:rPr>
      </w:pPr>
      <w:r w:rsidRPr="008F79DB">
        <w:rPr>
          <w:rFonts w:ascii="Trebuchet MS" w:hAnsi="Trebuchet MS"/>
        </w:rPr>
        <w:t xml:space="preserve">Investment in research, development and </w:t>
      </w:r>
      <w:proofErr w:type="spellStart"/>
      <w:r w:rsidRPr="008F79DB">
        <w:rPr>
          <w:rFonts w:ascii="Trebuchet MS" w:hAnsi="Trebuchet MS"/>
        </w:rPr>
        <w:t>commercialisation</w:t>
      </w:r>
      <w:proofErr w:type="spellEnd"/>
    </w:p>
    <w:p w14:paraId="10F8EDE7" w14:textId="77777777" w:rsidR="00826F07" w:rsidRPr="008F79DB" w:rsidRDefault="00826F07" w:rsidP="008F79DB">
      <w:pPr>
        <w:pStyle w:val="BodyBullet"/>
        <w:numPr>
          <w:ilvl w:val="0"/>
          <w:numId w:val="2"/>
        </w:numPr>
        <w:spacing w:line="360" w:lineRule="auto"/>
        <w:rPr>
          <w:rFonts w:ascii="Trebuchet MS" w:hAnsi="Trebuchet MS"/>
        </w:rPr>
      </w:pPr>
      <w:r w:rsidRPr="008F79DB">
        <w:rPr>
          <w:rFonts w:ascii="Trebuchet MS" w:hAnsi="Trebuchet MS"/>
        </w:rPr>
        <w:t>Increased farm advisory capacity and capability</w:t>
      </w:r>
    </w:p>
    <w:p w14:paraId="38CB80DF" w14:textId="77777777" w:rsidR="00826F07" w:rsidRPr="008F79DB" w:rsidRDefault="00826F07" w:rsidP="008F79DB">
      <w:pPr>
        <w:pStyle w:val="BodyBullet"/>
        <w:numPr>
          <w:ilvl w:val="0"/>
          <w:numId w:val="2"/>
        </w:numPr>
        <w:spacing w:line="360" w:lineRule="auto"/>
        <w:rPr>
          <w:rFonts w:ascii="Trebuchet MS" w:hAnsi="Trebuchet MS"/>
        </w:rPr>
      </w:pPr>
      <w:r w:rsidRPr="008F79DB">
        <w:rPr>
          <w:rFonts w:ascii="Trebuchet MS" w:hAnsi="Trebuchet MS"/>
        </w:rPr>
        <w:t>Incentives for early adopters, and</w:t>
      </w:r>
    </w:p>
    <w:p w14:paraId="721BCF90" w14:textId="77777777" w:rsidR="00826F07" w:rsidRPr="008F79DB" w:rsidRDefault="00826F07" w:rsidP="008F79DB">
      <w:pPr>
        <w:pStyle w:val="BodyBullet"/>
        <w:numPr>
          <w:ilvl w:val="0"/>
          <w:numId w:val="2"/>
        </w:numPr>
        <w:spacing w:line="360" w:lineRule="auto"/>
        <w:rPr>
          <w:rFonts w:ascii="Trebuchet MS" w:hAnsi="Trebuchet MS"/>
        </w:rPr>
      </w:pPr>
      <w:r w:rsidRPr="008F79DB">
        <w:rPr>
          <w:rFonts w:ascii="Trebuchet MS" w:hAnsi="Trebuchet MS"/>
        </w:rPr>
        <w:t>Recognition of on-farm mitigation such as small plantings, riparian areas and natural cover.</w:t>
      </w:r>
    </w:p>
    <w:p w14:paraId="2FF6BE60"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Backstop option if progress is unsatisfactory</w:t>
      </w:r>
    </w:p>
    <w:p w14:paraId="27F2347B"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The agreement gives farmers until 2024 to start reporting livestock emissions, and until 2025 to </w:t>
      </w:r>
      <w:proofErr w:type="spellStart"/>
      <w:r w:rsidRPr="008F79DB">
        <w:rPr>
          <w:rFonts w:ascii="Trebuchet MS" w:hAnsi="Trebuchet MS"/>
        </w:rPr>
        <w:t>finalise</w:t>
      </w:r>
      <w:proofErr w:type="spellEnd"/>
      <w:r w:rsidRPr="008F79DB">
        <w:rPr>
          <w:rFonts w:ascii="Trebuchet MS" w:hAnsi="Trebuchet MS"/>
        </w:rPr>
        <w:t xml:space="preserve"> a way of pricing agricultural emissions. A Climate Change Commission review is scheduled for 2022. If the government isn’t satisfied with the sector’s progress, there is a backstop option to bring the agricultural sector back into the ETS.</w:t>
      </w:r>
    </w:p>
    <w:p w14:paraId="11D410BA"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Under the backstop option, </w:t>
      </w:r>
      <w:proofErr w:type="spellStart"/>
      <w:r w:rsidRPr="008F79DB">
        <w:rPr>
          <w:rFonts w:ascii="Trebuchet MS" w:hAnsi="Trebuchet MS"/>
        </w:rPr>
        <w:t>fertiliser</w:t>
      </w:r>
      <w:proofErr w:type="spellEnd"/>
      <w:r w:rsidRPr="008F79DB">
        <w:rPr>
          <w:rFonts w:ascii="Trebuchet MS" w:hAnsi="Trebuchet MS"/>
        </w:rPr>
        <w:t xml:space="preserve"> emissions (charged at a processor level) and livestock emissions (charged at a farm level) would be brought back under the ETS. Emitters would receive a 95% discount, or ‘free allocation of </w:t>
      </w:r>
      <w:proofErr w:type="gramStart"/>
      <w:r w:rsidRPr="008F79DB">
        <w:rPr>
          <w:rFonts w:ascii="Trebuchet MS" w:hAnsi="Trebuchet MS"/>
        </w:rPr>
        <w:t>emissions units’</w:t>
      </w:r>
      <w:proofErr w:type="gramEnd"/>
      <w:r w:rsidRPr="008F79DB">
        <w:rPr>
          <w:rFonts w:ascii="Trebuchet MS" w:hAnsi="Trebuchet MS"/>
        </w:rPr>
        <w:t xml:space="preserve">. In comparison, trade-exposed industrial emitters currently receive 60% to 90% discounts. The revenue from the 5% chargeable emissions would be recycled back into agriculture in order to encourage agricultural innovation, mitigation and additional forestry planting. </w:t>
      </w:r>
    </w:p>
    <w:p w14:paraId="0F927256"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Some commentators believe this rate to be far too light, working out at an estimated $0.01 per kilogram of milk solids. However, the Prime Minister, Jacinda Ardern, has stated that the government doesn’t want to bring the sector fully into the ETS and then see it collapse under that weight. If the sector is to be brought into the ETS, there must be a gradual transition to a lesser discount. </w:t>
      </w:r>
    </w:p>
    <w:p w14:paraId="0038FAA7"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However, that transitional period is not yet well-defined or planned out and could lead to issues in the future, says Dave Frame, Victoria University of Wellington (VUW), Professor of Climate Change and Director of the New Zealand Climate Change Research Institute. </w:t>
      </w:r>
    </w:p>
    <w:p w14:paraId="24F48EFE"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lastRenderedPageBreak/>
        <w:t>Some positive responses</w:t>
      </w:r>
    </w:p>
    <w:p w14:paraId="551E7433" w14:textId="77777777" w:rsidR="00826F07" w:rsidRPr="008F79DB" w:rsidRDefault="00826F07" w:rsidP="008F79DB">
      <w:pPr>
        <w:pStyle w:val="BodyText1"/>
        <w:spacing w:after="255" w:line="360" w:lineRule="auto"/>
        <w:rPr>
          <w:rFonts w:ascii="Trebuchet MS" w:hAnsi="Trebuchet MS"/>
        </w:rPr>
      </w:pPr>
      <w:r w:rsidRPr="008F79DB">
        <w:rPr>
          <w:rFonts w:ascii="Trebuchet MS" w:hAnsi="Trebuchet MS"/>
        </w:rPr>
        <w:t>Beef + Lamb New Zealand was positive about the five-year action plan, hoping that it would allow climate change to be addressed within a whole farm systems framework, encompassing water quality, biosecurity, biodiversity, animal welfare and financial sustainability. Such a farm-based approach would also allow farmers to count offsets from carbon sinks. In its media release, Beef + Lamb said:</w:t>
      </w:r>
    </w:p>
    <w:p w14:paraId="0C5CAD29" w14:textId="77777777" w:rsidR="00826F07" w:rsidRPr="008F79DB" w:rsidRDefault="00826F07" w:rsidP="008F79DB">
      <w:pPr>
        <w:pStyle w:val="BodyText1"/>
        <w:spacing w:line="360" w:lineRule="auto"/>
        <w:ind w:left="283"/>
        <w:rPr>
          <w:rStyle w:val="italic"/>
          <w:rFonts w:ascii="Trebuchet MS" w:hAnsi="Trebuchet MS"/>
          <w:i/>
        </w:rPr>
      </w:pPr>
      <w:r w:rsidRPr="008F79DB">
        <w:rPr>
          <w:rStyle w:val="italic"/>
          <w:rFonts w:ascii="Trebuchet MS" w:hAnsi="Trebuchet MS"/>
          <w:i/>
        </w:rPr>
        <w:t>“By working with the government, we now have the best opportunity to develop a framework that is practical and simple for farmers, rewards positive change and supports the sector to reduce and offset farming’s emissions.”</w:t>
      </w:r>
    </w:p>
    <w:p w14:paraId="5A6BAF32"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Federated Farmers was also pleased that the agricultural sector’s contribution to decreasing emissions will be guided by </w:t>
      </w:r>
      <w:proofErr w:type="gramStart"/>
      <w:r w:rsidRPr="008F79DB">
        <w:rPr>
          <w:rFonts w:ascii="Trebuchet MS" w:hAnsi="Trebuchet MS"/>
        </w:rPr>
        <w:t>He</w:t>
      </w:r>
      <w:proofErr w:type="gramEnd"/>
      <w:r w:rsidRPr="008F79DB">
        <w:rPr>
          <w:rFonts w:ascii="Trebuchet MS" w:hAnsi="Trebuchet MS"/>
        </w:rPr>
        <w:t xml:space="preserve"> Waka Eke Noa rather than by the ETS. It said the ETS could not work for agriculture as it would simply take money out of farmers’ pockets instead of encouraging investment into the land. A tax-based approach didn’t give farmers the skills, resources or data they needed to implement real change. </w:t>
      </w:r>
    </w:p>
    <w:p w14:paraId="702CFEEE"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And the negative</w:t>
      </w:r>
    </w:p>
    <w:p w14:paraId="093CF4A3"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Not all reactions were positive. Dr Russel Norman of Greenpeace felt that the sector should have been brought immediately into the ETS, rather than delaying change by another five years. Dr Ivan Diaz-Rainey, Director of the University of Otago’s Climate and Energy Finance Group, was happy to see the agricultural sector taking the lead but was concerned that it wouldn’t grasp the opportunity to form a genuine emissions plan before the review. He believes that the strength of the policy could be curtailed by New Zealand’s short political cycle.</w:t>
      </w:r>
    </w:p>
    <w:p w14:paraId="0281D494"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An opportunity to be a world leader</w:t>
      </w:r>
    </w:p>
    <w:p w14:paraId="49C4F08E"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Many other expert views did align with those of the agricultural sector. VUW’s Professor Dave Frame said that it was good to see a </w:t>
      </w:r>
      <w:proofErr w:type="gramStart"/>
      <w:r w:rsidRPr="008F79DB">
        <w:rPr>
          <w:rFonts w:ascii="Trebuchet MS" w:hAnsi="Trebuchet MS"/>
        </w:rPr>
        <w:t>scientifically-defensible</w:t>
      </w:r>
      <w:proofErr w:type="gramEnd"/>
      <w:r w:rsidRPr="008F79DB">
        <w:rPr>
          <w:rFonts w:ascii="Trebuchet MS" w:hAnsi="Trebuchet MS"/>
        </w:rPr>
        <w:t xml:space="preserve"> deal being worked out, and gave credit to farmers for developing practical plans which would put the sector on a path to a healthier planet.</w:t>
      </w:r>
    </w:p>
    <w:p w14:paraId="234D59AC"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Dr Andrew Tait, Chief Scientist for Climate, Atmosphere and Hazards at NIWA, said that NIWA was looking forward to working with the farming sector. Scientists at NIWA were already thinking about modifying and improving tools for estimating emissions, and how they could adapt them for paddock and farm application. </w:t>
      </w:r>
    </w:p>
    <w:p w14:paraId="6975DD0B"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If the agriculture sector can take advantage of the reprieve granted through this agreement, the </w:t>
      </w:r>
      <w:proofErr w:type="spellStart"/>
      <w:r w:rsidRPr="008F79DB">
        <w:rPr>
          <w:rFonts w:ascii="Trebuchet MS" w:hAnsi="Trebuchet MS"/>
        </w:rPr>
        <w:t>specialised</w:t>
      </w:r>
      <w:proofErr w:type="spellEnd"/>
      <w:r w:rsidRPr="008F79DB">
        <w:rPr>
          <w:rFonts w:ascii="Trebuchet MS" w:hAnsi="Trebuchet MS"/>
        </w:rPr>
        <w:t xml:space="preserve"> scheme will apply much more sensibly to the sector than the broad-based tax of the ETS. With farmers in the lead, the new methods of measuring and pricing emissions will be designed for the needs of primary producers. </w:t>
      </w:r>
    </w:p>
    <w:p w14:paraId="69ADECB9"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He Waka Eke Noa is the agricultural sector’s opportunity to be a world leader with an industry-driven model of sustainability.</w:t>
      </w:r>
    </w:p>
    <w:p w14:paraId="505F6D77" w14:textId="77777777" w:rsidR="008F79DB" w:rsidRDefault="008F79DB">
      <w:pPr>
        <w:rPr>
          <w:rFonts w:ascii="Trebuchet MS" w:hAnsi="Trebuchet MS" w:cs="Uniform"/>
          <w:color w:val="000000"/>
          <w:sz w:val="52"/>
          <w:szCs w:val="52"/>
          <w:lang w:val="en-US" w:eastAsia="ja-JP"/>
        </w:rPr>
      </w:pPr>
      <w:r>
        <w:rPr>
          <w:rFonts w:ascii="Trebuchet MS" w:hAnsi="Trebuchet MS"/>
        </w:rPr>
        <w:br w:type="page"/>
      </w:r>
    </w:p>
    <w:p w14:paraId="77F75C86" w14:textId="77777777" w:rsidR="00826F07" w:rsidRPr="008F79DB" w:rsidRDefault="00826F07" w:rsidP="008F79DB">
      <w:pPr>
        <w:pStyle w:val="Head1"/>
        <w:spacing w:after="57" w:line="360" w:lineRule="auto"/>
        <w:rPr>
          <w:rFonts w:ascii="Trebuchet MS" w:hAnsi="Trebuchet MS"/>
        </w:rPr>
      </w:pPr>
      <w:r w:rsidRPr="008F79DB">
        <w:rPr>
          <w:rFonts w:ascii="Trebuchet MS" w:hAnsi="Trebuchet MS"/>
        </w:rPr>
        <w:lastRenderedPageBreak/>
        <w:t>Over the fence</w:t>
      </w:r>
    </w:p>
    <w:p w14:paraId="67A568E7"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Restructuring of the dairy industry</w:t>
      </w:r>
    </w:p>
    <w:p w14:paraId="4FB6593B"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When Fonterra was established in 2001 under the Dairy Industry Restructuring Act 2001 (DIRA), the legislation required a review of the state of competition in the industry in 2015-16. For various reasons, the recommendations in that review were not implemented. In 2017, however, the government announced a comprehensive review of the DIRA by the Ministry of Primary Industries (MPI). Earlier this year, the MPI review was completed with recommendations for changes to the DIRA. The resultant Dairy Industry Restructuring Amendment Bill (no 3) is currently with the Select Committee.</w:t>
      </w:r>
    </w:p>
    <w:p w14:paraId="218A1B2E"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Overall, MPI believes that changes are needed to ensure better management of on-farm performance and planning for processing capacity. It expects these changes will increase certainty around milk price calculation, remove unnecessary regulation and protect consumer interests. In order to achieve the above objectives, several changes have been proposed, including: </w:t>
      </w:r>
    </w:p>
    <w:p w14:paraId="4A417905" w14:textId="77777777" w:rsidR="00826F07" w:rsidRPr="008F79DB" w:rsidRDefault="00826F07" w:rsidP="008F79DB">
      <w:pPr>
        <w:pStyle w:val="BodyBullet"/>
        <w:numPr>
          <w:ilvl w:val="0"/>
          <w:numId w:val="3"/>
        </w:numPr>
        <w:spacing w:line="360" w:lineRule="auto"/>
        <w:rPr>
          <w:rFonts w:ascii="Trebuchet MS" w:hAnsi="Trebuchet MS"/>
        </w:rPr>
      </w:pPr>
      <w:r w:rsidRPr="008F79DB">
        <w:rPr>
          <w:rFonts w:ascii="Trebuchet MS" w:hAnsi="Trebuchet MS"/>
        </w:rPr>
        <w:t xml:space="preserve">Allowing Fonterra to refuse the supply of milk from farmers in circumstances where milk does not or is not likely to comply with Fonterra’s terms and standards of supply, or in circumstances where milk is supplied from </w:t>
      </w:r>
      <w:proofErr w:type="gramStart"/>
      <w:r w:rsidRPr="008F79DB">
        <w:rPr>
          <w:rFonts w:ascii="Trebuchet MS" w:hAnsi="Trebuchet MS"/>
        </w:rPr>
        <w:t>newly-converted</w:t>
      </w:r>
      <w:proofErr w:type="gramEnd"/>
      <w:r w:rsidRPr="008F79DB">
        <w:rPr>
          <w:rFonts w:ascii="Trebuchet MS" w:hAnsi="Trebuchet MS"/>
        </w:rPr>
        <w:t xml:space="preserve"> dairy farms </w:t>
      </w:r>
    </w:p>
    <w:p w14:paraId="4CCC8F54" w14:textId="77777777" w:rsidR="00826F07" w:rsidRPr="008F79DB" w:rsidRDefault="00826F07" w:rsidP="008F79DB">
      <w:pPr>
        <w:pStyle w:val="BodyBullet"/>
        <w:numPr>
          <w:ilvl w:val="0"/>
          <w:numId w:val="3"/>
        </w:numPr>
        <w:spacing w:line="360" w:lineRule="auto"/>
        <w:rPr>
          <w:rFonts w:ascii="Trebuchet MS" w:hAnsi="Trebuchet MS"/>
        </w:rPr>
      </w:pPr>
      <w:r w:rsidRPr="008F79DB">
        <w:rPr>
          <w:rFonts w:ascii="Trebuchet MS" w:hAnsi="Trebuchet MS"/>
        </w:rPr>
        <w:t>Clarifying Fonterra’s terms of supply can relate to various on-farm performance matters, such as environmental, animal welfare, climate change and other sustainability standards and that price can be adjusted accordingly</w:t>
      </w:r>
    </w:p>
    <w:p w14:paraId="5EA3738A" w14:textId="77777777" w:rsidR="00826F07" w:rsidRPr="008F79DB" w:rsidRDefault="00826F07" w:rsidP="008F79DB">
      <w:pPr>
        <w:pStyle w:val="BodyBullet"/>
        <w:numPr>
          <w:ilvl w:val="0"/>
          <w:numId w:val="3"/>
        </w:numPr>
        <w:spacing w:line="360" w:lineRule="auto"/>
        <w:rPr>
          <w:rFonts w:ascii="Trebuchet MS" w:hAnsi="Trebuchet MS"/>
        </w:rPr>
      </w:pPr>
      <w:r w:rsidRPr="008F79DB">
        <w:rPr>
          <w:rFonts w:ascii="Trebuchet MS" w:hAnsi="Trebuchet MS"/>
        </w:rPr>
        <w:t>Limiting Fonterra’s discretion in calculating the base price of milk and clarifying that Fonterra can pay a different farm gate milk price to the base milk price</w:t>
      </w:r>
    </w:p>
    <w:p w14:paraId="3F944FCC" w14:textId="77777777" w:rsidR="00826F07" w:rsidRPr="008F79DB" w:rsidRDefault="00826F07" w:rsidP="008F79DB">
      <w:pPr>
        <w:pStyle w:val="BodyBullet"/>
        <w:numPr>
          <w:ilvl w:val="0"/>
          <w:numId w:val="3"/>
        </w:numPr>
        <w:spacing w:line="360" w:lineRule="auto"/>
        <w:rPr>
          <w:rFonts w:ascii="Trebuchet MS" w:hAnsi="Trebuchet MS"/>
        </w:rPr>
      </w:pPr>
      <w:r w:rsidRPr="008F79DB">
        <w:rPr>
          <w:rFonts w:ascii="Trebuchet MS" w:hAnsi="Trebuchet MS"/>
        </w:rPr>
        <w:t xml:space="preserve">For Fonterra to be no longer required to supply regulated milk to independent processors with their own supply of 30 million </w:t>
      </w:r>
      <w:proofErr w:type="spellStart"/>
      <w:r w:rsidRPr="008F79DB">
        <w:rPr>
          <w:rFonts w:ascii="Trebuchet MS" w:hAnsi="Trebuchet MS"/>
        </w:rPr>
        <w:t>litres</w:t>
      </w:r>
      <w:proofErr w:type="spellEnd"/>
      <w:r w:rsidRPr="008F79DB">
        <w:rPr>
          <w:rFonts w:ascii="Trebuchet MS" w:hAnsi="Trebuchet MS"/>
        </w:rPr>
        <w:t xml:space="preserve"> or more in a single season, and</w:t>
      </w:r>
    </w:p>
    <w:p w14:paraId="37C616B5" w14:textId="77777777" w:rsidR="00826F07" w:rsidRPr="008F79DB" w:rsidRDefault="00826F07" w:rsidP="008F79DB">
      <w:pPr>
        <w:pStyle w:val="BodyBullet"/>
        <w:numPr>
          <w:ilvl w:val="0"/>
          <w:numId w:val="3"/>
        </w:numPr>
        <w:spacing w:line="360" w:lineRule="auto"/>
        <w:rPr>
          <w:rFonts w:ascii="Trebuchet MS" w:hAnsi="Trebuchet MS"/>
        </w:rPr>
      </w:pPr>
      <w:r w:rsidRPr="008F79DB">
        <w:rPr>
          <w:rFonts w:ascii="Trebuchet MS" w:hAnsi="Trebuchet MS"/>
        </w:rPr>
        <w:t>Proposing that MPI updates the terms on which Fonterra supplies regulated milk to Hong Kong/Singapore-owned manufacturer Goodman Fielder in order to benefit domestic consumers.</w:t>
      </w:r>
    </w:p>
    <w:p w14:paraId="4561F02D"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The Select Committee’s report is due on 20 March 2020. We will have some commentary on this report in the Autumn 2020 edition of </w:t>
      </w:r>
      <w:r w:rsidRPr="008F79DB">
        <w:rPr>
          <w:rStyle w:val="italic"/>
          <w:rFonts w:ascii="Trebuchet MS" w:hAnsi="Trebuchet MS"/>
          <w:i/>
        </w:rPr>
        <w:t xml:space="preserve">Rural </w:t>
      </w:r>
      <w:proofErr w:type="spellStart"/>
      <w:r w:rsidRPr="008F79DB">
        <w:rPr>
          <w:rStyle w:val="italic"/>
          <w:rFonts w:ascii="Trebuchet MS" w:hAnsi="Trebuchet MS"/>
          <w:i/>
        </w:rPr>
        <w:t>eSpeaking</w:t>
      </w:r>
      <w:proofErr w:type="spellEnd"/>
      <w:r w:rsidRPr="008F79DB">
        <w:rPr>
          <w:rFonts w:ascii="Trebuchet MS" w:hAnsi="Trebuchet MS"/>
          <w:i/>
        </w:rPr>
        <w:t>.</w:t>
      </w:r>
      <w:r w:rsidRPr="008F79DB">
        <w:rPr>
          <w:rFonts w:ascii="Trebuchet MS" w:hAnsi="Trebuchet MS"/>
        </w:rPr>
        <w:t xml:space="preserve"> </w:t>
      </w:r>
    </w:p>
    <w:p w14:paraId="5947C0B1"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In the meantime, to read more about the Bill, please click </w:t>
      </w:r>
      <w:hyperlink r:id="rId8" w:history="1">
        <w:r w:rsidRPr="008F79DB">
          <w:rPr>
            <w:rStyle w:val="Hyperlink"/>
            <w:rFonts w:ascii="Trebuchet MS" w:hAnsi="Trebuchet MS"/>
          </w:rPr>
          <w:t>here</w:t>
        </w:r>
      </w:hyperlink>
      <w:r w:rsidRPr="008F79DB">
        <w:rPr>
          <w:rFonts w:ascii="Trebuchet MS" w:hAnsi="Trebuchet MS"/>
        </w:rPr>
        <w:t>. If you would like to know more about how this proposed legislation may affect your farm, please get in touch with us.</w:t>
      </w:r>
    </w:p>
    <w:p w14:paraId="30B8380B" w14:textId="77777777" w:rsidR="008F79DB" w:rsidRDefault="005B311B" w:rsidP="008F79DB">
      <w:pPr>
        <w:pStyle w:val="Head2"/>
        <w:spacing w:line="360" w:lineRule="auto"/>
        <w:rPr>
          <w:rFonts w:ascii="Trebuchet MS" w:hAnsi="Trebuchet MS"/>
        </w:rPr>
      </w:pPr>
      <w:r>
        <w:rPr>
          <w:rFonts w:ascii="Trebuchet MS" w:hAnsi="Trebuchet MS"/>
        </w:rPr>
        <w:pict w14:anchorId="0388A6CE">
          <v:rect id="_x0000_i1025" style="width:0;height:1.5pt" o:hralign="center" o:hrstd="t" o:hr="t" fillcolor="#a0a0a0" stroked="f"/>
        </w:pict>
      </w:r>
    </w:p>
    <w:p w14:paraId="264ACD7F"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Immigration: changes to employer processes and visas</w:t>
      </w:r>
    </w:p>
    <w:p w14:paraId="1EBA5043"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Immigration New Zealand has introduced changes that affect some employers and migrant workers. These will be introduced in various stages over the next 18 months to 2021. Changes include:</w:t>
      </w:r>
    </w:p>
    <w:p w14:paraId="6CA5ECFC" w14:textId="77777777" w:rsidR="00826F07" w:rsidRPr="008F79DB" w:rsidRDefault="00826F07" w:rsidP="008F79DB">
      <w:pPr>
        <w:pStyle w:val="BodyBullet"/>
        <w:numPr>
          <w:ilvl w:val="0"/>
          <w:numId w:val="4"/>
        </w:numPr>
        <w:spacing w:line="360" w:lineRule="auto"/>
        <w:rPr>
          <w:rFonts w:ascii="Trebuchet MS" w:hAnsi="Trebuchet MS"/>
        </w:rPr>
      </w:pPr>
      <w:r w:rsidRPr="008F79DB">
        <w:rPr>
          <w:rFonts w:ascii="Trebuchet MS" w:hAnsi="Trebuchet MS"/>
        </w:rPr>
        <w:t>A new three-stage employer-led visa application process (the employer check, the job check and the worker check)</w:t>
      </w:r>
    </w:p>
    <w:p w14:paraId="348166CD" w14:textId="77777777" w:rsidR="00826F07" w:rsidRPr="008F79DB" w:rsidRDefault="00826F07" w:rsidP="008F79DB">
      <w:pPr>
        <w:pStyle w:val="BodyBullet"/>
        <w:numPr>
          <w:ilvl w:val="0"/>
          <w:numId w:val="4"/>
        </w:numPr>
        <w:spacing w:line="360" w:lineRule="auto"/>
        <w:rPr>
          <w:rFonts w:ascii="Trebuchet MS" w:hAnsi="Trebuchet MS"/>
        </w:rPr>
      </w:pPr>
      <w:r w:rsidRPr="008F79DB">
        <w:rPr>
          <w:rFonts w:ascii="Trebuchet MS" w:hAnsi="Trebuchet MS"/>
        </w:rPr>
        <w:t>A new temporary work visa (replacing six temporary work visas)</w:t>
      </w:r>
    </w:p>
    <w:p w14:paraId="635185A3" w14:textId="77777777" w:rsidR="00826F07" w:rsidRPr="008F79DB" w:rsidRDefault="00826F07" w:rsidP="008F79DB">
      <w:pPr>
        <w:pStyle w:val="BodyBullet"/>
        <w:numPr>
          <w:ilvl w:val="0"/>
          <w:numId w:val="4"/>
        </w:numPr>
        <w:spacing w:line="360" w:lineRule="auto"/>
        <w:rPr>
          <w:rFonts w:ascii="Trebuchet MS" w:hAnsi="Trebuchet MS"/>
        </w:rPr>
      </w:pPr>
      <w:r w:rsidRPr="008F79DB">
        <w:rPr>
          <w:rFonts w:ascii="Trebuchet MS" w:hAnsi="Trebuchet MS"/>
        </w:rPr>
        <w:t>Classifying jobs as low or high-paid based on whether they are paid above or below the average New Zealand wage</w:t>
      </w:r>
    </w:p>
    <w:p w14:paraId="49809CC6" w14:textId="77777777" w:rsidR="00826F07" w:rsidRPr="008F79DB" w:rsidRDefault="00826F07" w:rsidP="008F79DB">
      <w:pPr>
        <w:pStyle w:val="BodyBullet"/>
        <w:numPr>
          <w:ilvl w:val="0"/>
          <w:numId w:val="4"/>
        </w:numPr>
        <w:spacing w:line="360" w:lineRule="auto"/>
        <w:rPr>
          <w:rFonts w:ascii="Trebuchet MS" w:hAnsi="Trebuchet MS"/>
        </w:rPr>
      </w:pPr>
      <w:r w:rsidRPr="008F79DB">
        <w:rPr>
          <w:rFonts w:ascii="Trebuchet MS" w:hAnsi="Trebuchet MS"/>
        </w:rPr>
        <w:lastRenderedPageBreak/>
        <w:t xml:space="preserve">Strengthening the </w:t>
      </w:r>
      <w:proofErr w:type="spellStart"/>
      <w:r w:rsidRPr="008F79DB">
        <w:rPr>
          <w:rFonts w:ascii="Trebuchet MS" w:hAnsi="Trebuchet MS"/>
        </w:rPr>
        <w:t>labour</w:t>
      </w:r>
      <w:proofErr w:type="spellEnd"/>
      <w:r w:rsidRPr="008F79DB">
        <w:rPr>
          <w:rFonts w:ascii="Trebuchet MS" w:hAnsi="Trebuchet MS"/>
        </w:rPr>
        <w:t xml:space="preserve"> market test for low-paid jobs and open access for high-paid jobs in rural regions</w:t>
      </w:r>
    </w:p>
    <w:p w14:paraId="660B3A9C" w14:textId="77777777" w:rsidR="00826F07" w:rsidRPr="008F79DB" w:rsidRDefault="00826F07" w:rsidP="008F79DB">
      <w:pPr>
        <w:pStyle w:val="BodyBullet"/>
        <w:numPr>
          <w:ilvl w:val="0"/>
          <w:numId w:val="4"/>
        </w:numPr>
        <w:spacing w:line="360" w:lineRule="auto"/>
        <w:rPr>
          <w:rFonts w:ascii="Trebuchet MS" w:hAnsi="Trebuchet MS"/>
        </w:rPr>
      </w:pPr>
      <w:r w:rsidRPr="008F79DB">
        <w:rPr>
          <w:rFonts w:ascii="Trebuchet MS" w:hAnsi="Trebuchet MS"/>
        </w:rPr>
        <w:t>Sector agreements for some industries that regularly employ migrant workers, and</w:t>
      </w:r>
    </w:p>
    <w:p w14:paraId="57D454FA" w14:textId="77777777" w:rsidR="00826F07" w:rsidRPr="008F79DB" w:rsidRDefault="00826F07" w:rsidP="008F79DB">
      <w:pPr>
        <w:pStyle w:val="BodyBullet"/>
        <w:numPr>
          <w:ilvl w:val="0"/>
          <w:numId w:val="4"/>
        </w:numPr>
        <w:spacing w:line="360" w:lineRule="auto"/>
        <w:rPr>
          <w:rFonts w:ascii="Trebuchet MS" w:hAnsi="Trebuchet MS"/>
        </w:rPr>
      </w:pPr>
      <w:r w:rsidRPr="008F79DB">
        <w:rPr>
          <w:rFonts w:ascii="Trebuchet MS" w:hAnsi="Trebuchet MS"/>
        </w:rPr>
        <w:t>Reinstating the ability for lower-paid workers to bring their families to New Zealand.</w:t>
      </w:r>
    </w:p>
    <w:p w14:paraId="07CCE0A7"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There are, however, changes for Talent Accredited Employers; these took effect from 7 October 2019. They include: </w:t>
      </w:r>
    </w:p>
    <w:p w14:paraId="59D3145F" w14:textId="77777777" w:rsidR="00826F07" w:rsidRPr="008F79DB" w:rsidRDefault="00826F07" w:rsidP="008F79DB">
      <w:pPr>
        <w:pStyle w:val="BodyBullet"/>
        <w:numPr>
          <w:ilvl w:val="0"/>
          <w:numId w:val="4"/>
        </w:numPr>
        <w:spacing w:line="360" w:lineRule="auto"/>
        <w:rPr>
          <w:rFonts w:ascii="Trebuchet MS" w:hAnsi="Trebuchet MS"/>
        </w:rPr>
      </w:pPr>
      <w:r w:rsidRPr="008F79DB">
        <w:rPr>
          <w:rFonts w:ascii="Trebuchet MS" w:hAnsi="Trebuchet MS"/>
        </w:rPr>
        <w:t xml:space="preserve">An increase the salary employers must offer their employees before they can apply for a Talent (Accredited Employer) Work Visa (from $55,000 to $79,560), and </w:t>
      </w:r>
    </w:p>
    <w:p w14:paraId="11C17913" w14:textId="77777777" w:rsidR="00826F07" w:rsidRPr="008F79DB" w:rsidRDefault="00826F07" w:rsidP="008F79DB">
      <w:pPr>
        <w:pStyle w:val="BodyBullet"/>
        <w:numPr>
          <w:ilvl w:val="0"/>
          <w:numId w:val="4"/>
        </w:numPr>
        <w:spacing w:line="360" w:lineRule="auto"/>
        <w:rPr>
          <w:rFonts w:ascii="Trebuchet MS" w:hAnsi="Trebuchet MS"/>
        </w:rPr>
      </w:pPr>
      <w:r w:rsidRPr="008F79DB">
        <w:rPr>
          <w:rFonts w:ascii="Trebuchet MS" w:hAnsi="Trebuchet MS"/>
        </w:rPr>
        <w:t>A reduction in the period of accreditation of employers to 24 months.</w:t>
      </w:r>
    </w:p>
    <w:p w14:paraId="464E8B58"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Some visa requirements and processes will remain the same. People holding visas based on lower-skilled work must still leave New Zealand for a one-year period after they have been working for three years, and Immigration New Zealand must still be satisfied that there are no New Zealanders available for that job before approving a visa.</w:t>
      </w:r>
    </w:p>
    <w:p w14:paraId="4E4486B6" w14:textId="77777777" w:rsidR="008F79DB" w:rsidRDefault="005B311B" w:rsidP="008F79DB">
      <w:pPr>
        <w:pStyle w:val="Head2"/>
        <w:spacing w:line="360" w:lineRule="auto"/>
        <w:rPr>
          <w:rFonts w:ascii="Trebuchet MS" w:hAnsi="Trebuchet MS"/>
        </w:rPr>
      </w:pPr>
      <w:r>
        <w:rPr>
          <w:rFonts w:ascii="Trebuchet MS" w:hAnsi="Trebuchet MS"/>
        </w:rPr>
        <w:pict w14:anchorId="2C73DB4B">
          <v:rect id="_x0000_i1026" style="width:0;height:1.5pt" o:hralign="center" o:hrstd="t" o:hr="t" fillcolor="#a0a0a0" stroked="f"/>
        </w:pict>
      </w:r>
    </w:p>
    <w:p w14:paraId="35F0C27E" w14:textId="77777777" w:rsidR="008F79DB" w:rsidRDefault="008F79DB" w:rsidP="008F79DB">
      <w:pPr>
        <w:pStyle w:val="Head2"/>
        <w:spacing w:line="360" w:lineRule="auto"/>
        <w:rPr>
          <w:rFonts w:ascii="Trebuchet MS" w:hAnsi="Trebuchet MS"/>
        </w:rPr>
      </w:pPr>
    </w:p>
    <w:p w14:paraId="70623576" w14:textId="77777777" w:rsidR="00826F07" w:rsidRPr="008F79DB" w:rsidRDefault="00826F07" w:rsidP="008F79DB">
      <w:pPr>
        <w:pStyle w:val="Head2"/>
        <w:spacing w:line="360" w:lineRule="auto"/>
        <w:rPr>
          <w:rFonts w:ascii="Trebuchet MS" w:hAnsi="Trebuchet MS"/>
        </w:rPr>
      </w:pPr>
      <w:r w:rsidRPr="008F79DB">
        <w:rPr>
          <w:rFonts w:ascii="Trebuchet MS" w:hAnsi="Trebuchet MS"/>
        </w:rPr>
        <w:t>Animal welfare regulations reminder: dogs</w:t>
      </w:r>
    </w:p>
    <w:p w14:paraId="02A9D9F8"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With the summer season now in full swing, we remind you of </w:t>
      </w:r>
      <w:proofErr w:type="gramStart"/>
      <w:r w:rsidRPr="008F79DB">
        <w:rPr>
          <w:rFonts w:ascii="Trebuchet MS" w:hAnsi="Trebuchet MS"/>
        </w:rPr>
        <w:t>a number of</w:t>
      </w:r>
      <w:proofErr w:type="gramEnd"/>
      <w:r w:rsidRPr="008F79DB">
        <w:rPr>
          <w:rFonts w:ascii="Trebuchet MS" w:hAnsi="Trebuchet MS"/>
        </w:rPr>
        <w:t xml:space="preserve"> changes in the Animal Welfare (Care and Procedures) Regulations 2018. These were mostly minor changes to existing regulations, although some entirely new regulations have also been introduced.</w:t>
      </w:r>
    </w:p>
    <w:p w14:paraId="491BBA5D"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We list the new regulations regarding the treatment of dogs, as well as the penalties for breaches:</w:t>
      </w:r>
    </w:p>
    <w:p w14:paraId="47C94F43" w14:textId="77777777" w:rsidR="00826F07" w:rsidRPr="008F79DB" w:rsidRDefault="00826F07" w:rsidP="008F79DB">
      <w:pPr>
        <w:pStyle w:val="BodyBullet"/>
        <w:numPr>
          <w:ilvl w:val="0"/>
          <w:numId w:val="5"/>
        </w:numPr>
        <w:spacing w:line="360" w:lineRule="auto"/>
        <w:rPr>
          <w:rFonts w:ascii="Trebuchet MS" w:hAnsi="Trebuchet MS"/>
        </w:rPr>
      </w:pPr>
      <w:r w:rsidRPr="008F79DB">
        <w:rPr>
          <w:rFonts w:ascii="Trebuchet MS" w:hAnsi="Trebuchet MS"/>
        </w:rPr>
        <w:t>Muzzles must not cause cuts, skin abrasions or swelling. Muzzles must not prevent your dog from breathing normally, panting, drinking, or vomiting</w:t>
      </w:r>
    </w:p>
    <w:p w14:paraId="10F2A724" w14:textId="77777777" w:rsidR="00826F07" w:rsidRPr="008F79DB" w:rsidRDefault="00826F07" w:rsidP="008F79DB">
      <w:pPr>
        <w:pStyle w:val="BodyBullet"/>
        <w:numPr>
          <w:ilvl w:val="0"/>
          <w:numId w:val="5"/>
        </w:numPr>
        <w:spacing w:line="360" w:lineRule="auto"/>
        <w:rPr>
          <w:rFonts w:ascii="Trebuchet MS" w:hAnsi="Trebuchet MS"/>
        </w:rPr>
      </w:pPr>
      <w:r w:rsidRPr="008F79DB">
        <w:rPr>
          <w:rFonts w:ascii="Trebuchet MS" w:hAnsi="Trebuchet MS"/>
        </w:rPr>
        <w:t xml:space="preserve">Dogs must have dry, ventilated and shaded shelter where they are protected from extreme temperatures and have room </w:t>
      </w:r>
      <w:r w:rsidRPr="008F79DB">
        <w:rPr>
          <w:rFonts w:ascii="Trebuchet MS" w:hAnsi="Trebuchet MS"/>
        </w:rPr>
        <w:br/>
        <w:t>to stand, turn, sit and lie down. Dogs must have separate areas in which to relieve themselves and waste must not be allowed to accumulate in any areas in which they are kept</w:t>
      </w:r>
    </w:p>
    <w:p w14:paraId="4802D5D6" w14:textId="77777777" w:rsidR="00826F07" w:rsidRPr="008F79DB" w:rsidRDefault="00826F07" w:rsidP="008F79DB">
      <w:pPr>
        <w:pStyle w:val="BodyBullet"/>
        <w:numPr>
          <w:ilvl w:val="0"/>
          <w:numId w:val="5"/>
        </w:numPr>
        <w:spacing w:line="360" w:lineRule="auto"/>
        <w:rPr>
          <w:rFonts w:ascii="Trebuchet MS" w:hAnsi="Trebuchet MS"/>
        </w:rPr>
      </w:pPr>
      <w:r w:rsidRPr="008F79DB">
        <w:rPr>
          <w:rFonts w:ascii="Trebuchet MS" w:hAnsi="Trebuchet MS"/>
        </w:rPr>
        <w:t>Dogs must not be left in a vehicle such that they drool/pant excessively, hyperventilate or compulsively seek to place themselves in the shadiest spot in the car, and</w:t>
      </w:r>
    </w:p>
    <w:p w14:paraId="2FD250B4" w14:textId="77777777" w:rsidR="00826F07" w:rsidRPr="008F79DB" w:rsidRDefault="00826F07" w:rsidP="008F79DB">
      <w:pPr>
        <w:pStyle w:val="BodyBullet"/>
        <w:numPr>
          <w:ilvl w:val="0"/>
          <w:numId w:val="5"/>
        </w:numPr>
        <w:spacing w:line="360" w:lineRule="auto"/>
        <w:rPr>
          <w:rFonts w:ascii="Trebuchet MS" w:hAnsi="Trebuchet MS"/>
        </w:rPr>
      </w:pPr>
      <w:r w:rsidRPr="008F79DB">
        <w:rPr>
          <w:rFonts w:ascii="Trebuchet MS" w:hAnsi="Trebuchet MS"/>
        </w:rPr>
        <w:t xml:space="preserve">Dogs on the backs of </w:t>
      </w:r>
      <w:proofErr w:type="spellStart"/>
      <w:r w:rsidRPr="008F79DB">
        <w:rPr>
          <w:rFonts w:ascii="Trebuchet MS" w:hAnsi="Trebuchet MS"/>
        </w:rPr>
        <w:t>utes</w:t>
      </w:r>
      <w:proofErr w:type="spellEnd"/>
      <w:r w:rsidRPr="008F79DB">
        <w:rPr>
          <w:rFonts w:ascii="Trebuchet MS" w:hAnsi="Trebuchet MS"/>
        </w:rPr>
        <w:t xml:space="preserve"> on public roads must be secured by a cage or tethers that help prevent your dog falling or hanging off the </w:t>
      </w:r>
      <w:proofErr w:type="spellStart"/>
      <w:r w:rsidRPr="008F79DB">
        <w:rPr>
          <w:rFonts w:ascii="Trebuchet MS" w:hAnsi="Trebuchet MS"/>
        </w:rPr>
        <w:t>ute’s</w:t>
      </w:r>
      <w:proofErr w:type="spellEnd"/>
      <w:r w:rsidRPr="008F79DB">
        <w:rPr>
          <w:rFonts w:ascii="Trebuchet MS" w:hAnsi="Trebuchet MS"/>
        </w:rPr>
        <w:t xml:space="preserve"> tray. If tethers are used, they must be short enough to prevent your dog’s legs from reaching over the sides, but long enough to allow your dog to stand or lie down in a natural position. The only exception to this rule is if farm dogs are actively helping to drive or manage livestock – in which case they can jump on and off the vehicle.</w:t>
      </w:r>
    </w:p>
    <w:p w14:paraId="326EDAB0"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A breach of any of the above can result in an infringement fine of $300, with the possibility of a further fine of up to $900 for failing to comply.</w:t>
      </w:r>
    </w:p>
    <w:p w14:paraId="61C86ED9"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Further new regulations include, but are not limited to, fines for allowing horns to become ingrown on cattle, goats or rams; regulations on the use of collars, tethers and electric prods; restrictions on castrating pigs, sheep, cattle and horses without </w:t>
      </w:r>
      <w:proofErr w:type="spellStart"/>
      <w:r w:rsidRPr="008F79DB">
        <w:rPr>
          <w:rFonts w:ascii="Trebuchet MS" w:hAnsi="Trebuchet MS"/>
        </w:rPr>
        <w:t>anaesthetic</w:t>
      </w:r>
      <w:proofErr w:type="spellEnd"/>
      <w:r w:rsidRPr="008F79DB">
        <w:rPr>
          <w:rFonts w:ascii="Trebuchet MS" w:hAnsi="Trebuchet MS"/>
        </w:rPr>
        <w:t xml:space="preserve">; bans on </w:t>
      </w:r>
      <w:proofErr w:type="spellStart"/>
      <w:r w:rsidRPr="008F79DB">
        <w:rPr>
          <w:rFonts w:ascii="Trebuchet MS" w:hAnsi="Trebuchet MS"/>
        </w:rPr>
        <w:t>mulesing</w:t>
      </w:r>
      <w:proofErr w:type="spellEnd"/>
      <w:r w:rsidRPr="008F79DB">
        <w:rPr>
          <w:rFonts w:ascii="Trebuchet MS" w:hAnsi="Trebuchet MS"/>
        </w:rPr>
        <w:t xml:space="preserve"> sheep; fireworks at rodeos; and docking the tails of dogs and cattle. Pigs’ tails may still be </w:t>
      </w:r>
      <w:r w:rsidRPr="008F79DB">
        <w:rPr>
          <w:rFonts w:ascii="Trebuchet MS" w:hAnsi="Trebuchet MS"/>
        </w:rPr>
        <w:lastRenderedPageBreak/>
        <w:t>docked but this is subject to new restrictions. Some of these new regulations carry fines of up to $25,000 if breached.</w:t>
      </w:r>
    </w:p>
    <w:p w14:paraId="61515DA9" w14:textId="77777777" w:rsidR="00826F07" w:rsidRPr="008F79DB" w:rsidRDefault="00826F07" w:rsidP="008F79DB">
      <w:pPr>
        <w:pStyle w:val="BodyText1"/>
        <w:spacing w:line="360" w:lineRule="auto"/>
        <w:rPr>
          <w:rFonts w:ascii="Trebuchet MS" w:hAnsi="Trebuchet MS"/>
        </w:rPr>
      </w:pPr>
      <w:r w:rsidRPr="008F79DB">
        <w:rPr>
          <w:rFonts w:ascii="Trebuchet MS" w:hAnsi="Trebuchet MS"/>
        </w:rPr>
        <w:t xml:space="preserve">To know more, click </w:t>
      </w:r>
      <w:hyperlink r:id="rId9" w:history="1">
        <w:r w:rsidRPr="008F79DB">
          <w:rPr>
            <w:rStyle w:val="Hyperlink"/>
            <w:rFonts w:ascii="Trebuchet MS" w:hAnsi="Trebuchet MS"/>
          </w:rPr>
          <w:t>here</w:t>
        </w:r>
      </w:hyperlink>
      <w:r w:rsidRPr="008F79DB">
        <w:rPr>
          <w:rFonts w:ascii="Trebuchet MS" w:hAnsi="Trebuchet MS"/>
        </w:rPr>
        <w:t>.</w:t>
      </w:r>
    </w:p>
    <w:p w14:paraId="09830CA4" w14:textId="77777777" w:rsidR="00E72EC8" w:rsidRPr="008F79DB" w:rsidRDefault="005B311B" w:rsidP="008F79DB">
      <w:pPr>
        <w:spacing w:line="360" w:lineRule="auto"/>
        <w:rPr>
          <w:rFonts w:ascii="Trebuchet MS" w:hAnsi="Trebuchet MS"/>
        </w:rPr>
      </w:pPr>
    </w:p>
    <w:sectPr w:rsidR="00E72EC8" w:rsidRPr="008F79DB" w:rsidSect="00884953">
      <w:footerReference w:type="default" r:id="rId1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6881F" w14:textId="77777777" w:rsidR="005B311B" w:rsidRDefault="005B311B" w:rsidP="008F79DB">
      <w:r>
        <w:separator/>
      </w:r>
    </w:p>
  </w:endnote>
  <w:endnote w:type="continuationSeparator" w:id="0">
    <w:p w14:paraId="79F80EF9" w14:textId="77777777" w:rsidR="005B311B" w:rsidRDefault="005B311B" w:rsidP="008F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UniformCondensed-Medium">
    <w:altName w:val="Calibri"/>
    <w:panose1 w:val="00000000000000000000"/>
    <w:charset w:val="4D"/>
    <w:family w:val="auto"/>
    <w:notTrueType/>
    <w:pitch w:val="default"/>
    <w:sig w:usb0="00000003" w:usb1="00000000" w:usb2="00000000" w:usb3="00000000" w:csb0="00000001" w:csb1="00000000"/>
  </w:font>
  <w:font w:name="UniformCondensed">
    <w:altName w:val="Calibri"/>
    <w:panose1 w:val="00000000000000000000"/>
    <w:charset w:val="4D"/>
    <w:family w:val="auto"/>
    <w:notTrueType/>
    <w:pitch w:val="default"/>
    <w:sig w:usb0="00000003" w:usb1="00000000" w:usb2="00000000" w:usb3="00000000" w:csb0="00000001"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913189"/>
      <w:docPartObj>
        <w:docPartGallery w:val="Page Numbers (Bottom of Page)"/>
        <w:docPartUnique/>
      </w:docPartObj>
    </w:sdtPr>
    <w:sdtEndPr>
      <w:rPr>
        <w:noProof/>
      </w:rPr>
    </w:sdtEndPr>
    <w:sdtContent>
      <w:p w14:paraId="045D5FAE" w14:textId="77777777" w:rsidR="008F79DB" w:rsidRDefault="008F79DB">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D2C4EC9" w14:textId="77777777" w:rsidR="008F79DB" w:rsidRDefault="008F7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CEAA" w14:textId="77777777" w:rsidR="005B311B" w:rsidRDefault="005B311B" w:rsidP="008F79DB">
      <w:r>
        <w:separator/>
      </w:r>
    </w:p>
  </w:footnote>
  <w:footnote w:type="continuationSeparator" w:id="0">
    <w:p w14:paraId="373128CC" w14:textId="77777777" w:rsidR="005B311B" w:rsidRDefault="005B311B" w:rsidP="008F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7538"/>
    <w:multiLevelType w:val="hybridMultilevel"/>
    <w:tmpl w:val="606A35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17290"/>
    <w:multiLevelType w:val="hybridMultilevel"/>
    <w:tmpl w:val="C35E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636B8"/>
    <w:multiLevelType w:val="hybridMultilevel"/>
    <w:tmpl w:val="FCA2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6677D"/>
    <w:multiLevelType w:val="hybridMultilevel"/>
    <w:tmpl w:val="EB08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F2C4B"/>
    <w:multiLevelType w:val="hybridMultilevel"/>
    <w:tmpl w:val="002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3494A"/>
    <w:multiLevelType w:val="hybridMultilevel"/>
    <w:tmpl w:val="BEB0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F07"/>
    <w:rsid w:val="000E086E"/>
    <w:rsid w:val="00254BC4"/>
    <w:rsid w:val="002B2B58"/>
    <w:rsid w:val="00455871"/>
    <w:rsid w:val="00536927"/>
    <w:rsid w:val="005B311B"/>
    <w:rsid w:val="00754719"/>
    <w:rsid w:val="00826F07"/>
    <w:rsid w:val="008F79DB"/>
    <w:rsid w:val="00C34781"/>
    <w:rsid w:val="00D61433"/>
    <w:rsid w:val="00E2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3DE5C5A"/>
  <w14:defaultImageDpi w14:val="300"/>
  <w15:docId w15:val="{BAC55F66-2B5E-8147-AD9E-9C23333B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3front">
    <w:name w:val="Head 3 front"/>
    <w:basedOn w:val="Normal"/>
    <w:uiPriority w:val="99"/>
    <w:rsid w:val="00826F07"/>
    <w:pPr>
      <w:widowControl w:val="0"/>
      <w:suppressAutoHyphens/>
      <w:autoSpaceDE w:val="0"/>
      <w:autoSpaceDN w:val="0"/>
      <w:adjustRightInd w:val="0"/>
      <w:spacing w:after="113" w:line="340" w:lineRule="atLeast"/>
      <w:textAlignment w:val="center"/>
    </w:pPr>
    <w:rPr>
      <w:rFonts w:ascii="UniformCondensed-Medium" w:hAnsi="UniformCondensed-Medium" w:cs="UniformCondensed-Medium"/>
      <w:color w:val="000000"/>
      <w:sz w:val="26"/>
      <w:szCs w:val="26"/>
      <w:lang w:val="en-US" w:eastAsia="ja-JP"/>
    </w:rPr>
  </w:style>
  <w:style w:type="paragraph" w:customStyle="1" w:styleId="Textfront">
    <w:name w:val="Text front"/>
    <w:basedOn w:val="Normal"/>
    <w:uiPriority w:val="99"/>
    <w:rsid w:val="00826F07"/>
    <w:pPr>
      <w:widowControl w:val="0"/>
      <w:suppressAutoHyphens/>
      <w:autoSpaceDE w:val="0"/>
      <w:autoSpaceDN w:val="0"/>
      <w:adjustRightInd w:val="0"/>
      <w:spacing w:before="113" w:after="57" w:line="260" w:lineRule="atLeast"/>
      <w:textAlignment w:val="center"/>
    </w:pPr>
    <w:rPr>
      <w:rFonts w:ascii="UniformCondensed" w:hAnsi="UniformCondensed" w:cs="UniformCondensed"/>
      <w:color w:val="000000"/>
      <w:sz w:val="22"/>
      <w:szCs w:val="22"/>
      <w:lang w:val="en-US" w:eastAsia="ja-JP"/>
    </w:rPr>
  </w:style>
  <w:style w:type="paragraph" w:customStyle="1" w:styleId="Head1">
    <w:name w:val="Head 1"/>
    <w:basedOn w:val="Normal"/>
    <w:uiPriority w:val="99"/>
    <w:rsid w:val="00826F07"/>
    <w:pPr>
      <w:widowControl w:val="0"/>
      <w:suppressAutoHyphens/>
      <w:autoSpaceDE w:val="0"/>
      <w:autoSpaceDN w:val="0"/>
      <w:adjustRightInd w:val="0"/>
      <w:spacing w:after="227" w:line="560" w:lineRule="atLeast"/>
      <w:textAlignment w:val="center"/>
    </w:pPr>
    <w:rPr>
      <w:rFonts w:ascii="Uniform" w:hAnsi="Uniform" w:cs="Uniform"/>
      <w:color w:val="000000"/>
      <w:sz w:val="52"/>
      <w:szCs w:val="52"/>
      <w:lang w:val="en-US" w:eastAsia="ja-JP"/>
    </w:rPr>
  </w:style>
  <w:style w:type="paragraph" w:customStyle="1" w:styleId="Head2">
    <w:name w:val="Head 2"/>
    <w:basedOn w:val="Normal"/>
    <w:uiPriority w:val="99"/>
    <w:rsid w:val="00826F07"/>
    <w:pPr>
      <w:keepNext/>
      <w:keepLines/>
      <w:widowControl w:val="0"/>
      <w:suppressAutoHyphens/>
      <w:autoSpaceDE w:val="0"/>
      <w:autoSpaceDN w:val="0"/>
      <w:adjustRightInd w:val="0"/>
      <w:spacing w:before="170" w:after="170" w:line="260" w:lineRule="atLeast"/>
      <w:textAlignment w:val="center"/>
    </w:pPr>
    <w:rPr>
      <w:rFonts w:ascii="Uniform-Medium" w:hAnsi="Uniform-Medium" w:cs="Uniform-Medium"/>
      <w:color w:val="32D800"/>
      <w:lang w:val="en-US" w:eastAsia="ja-JP"/>
    </w:rPr>
  </w:style>
  <w:style w:type="paragraph" w:customStyle="1" w:styleId="BodyText1">
    <w:name w:val="Body Text1"/>
    <w:basedOn w:val="Normal"/>
    <w:uiPriority w:val="99"/>
    <w:rsid w:val="00826F07"/>
    <w:pPr>
      <w:widowControl w:val="0"/>
      <w:suppressAutoHyphens/>
      <w:autoSpaceDE w:val="0"/>
      <w:autoSpaceDN w:val="0"/>
      <w:adjustRightInd w:val="0"/>
      <w:spacing w:after="113" w:line="240" w:lineRule="atLeast"/>
      <w:textAlignment w:val="center"/>
    </w:pPr>
    <w:rPr>
      <w:rFonts w:ascii="UniformCondensed" w:hAnsi="UniformCondensed" w:cs="UniformCondensed"/>
      <w:color w:val="000000"/>
      <w:sz w:val="19"/>
      <w:szCs w:val="19"/>
      <w:lang w:val="en-US" w:eastAsia="ja-JP"/>
    </w:rPr>
  </w:style>
  <w:style w:type="paragraph" w:customStyle="1" w:styleId="BodyBullet">
    <w:name w:val="Body Bullet"/>
    <w:basedOn w:val="BodyText1"/>
    <w:uiPriority w:val="99"/>
    <w:rsid w:val="00826F07"/>
    <w:pPr>
      <w:spacing w:after="85" w:line="250" w:lineRule="atLeast"/>
      <w:ind w:left="283" w:hanging="283"/>
    </w:pPr>
  </w:style>
  <w:style w:type="character" w:customStyle="1" w:styleId="italic">
    <w:name w:val="italic"/>
    <w:uiPriority w:val="99"/>
    <w:rsid w:val="00826F07"/>
    <w:rPr>
      <w:color w:val="000000"/>
    </w:rPr>
  </w:style>
  <w:style w:type="character" w:styleId="Hyperlink">
    <w:name w:val="Hyperlink"/>
    <w:basedOn w:val="DefaultParagraphFont"/>
    <w:uiPriority w:val="99"/>
    <w:rsid w:val="00826F07"/>
    <w:rPr>
      <w:b/>
      <w:bCs/>
      <w:color w:val="0044D6"/>
      <w:u w:val="none"/>
    </w:rPr>
  </w:style>
  <w:style w:type="character" w:customStyle="1" w:styleId="UnresolvedMention1">
    <w:name w:val="Unresolved Mention1"/>
    <w:basedOn w:val="DefaultParagraphFont"/>
    <w:uiPriority w:val="99"/>
    <w:semiHidden/>
    <w:unhideWhenUsed/>
    <w:rsid w:val="00C34781"/>
    <w:rPr>
      <w:color w:val="605E5C"/>
      <w:shd w:val="clear" w:color="auto" w:fill="E1DFDD"/>
    </w:rPr>
  </w:style>
  <w:style w:type="character" w:styleId="FollowedHyperlink">
    <w:name w:val="FollowedHyperlink"/>
    <w:basedOn w:val="DefaultParagraphFont"/>
    <w:uiPriority w:val="99"/>
    <w:semiHidden/>
    <w:unhideWhenUsed/>
    <w:rsid w:val="00C34781"/>
    <w:rPr>
      <w:color w:val="800080" w:themeColor="followedHyperlink"/>
      <w:u w:val="single"/>
    </w:rPr>
  </w:style>
  <w:style w:type="paragraph" w:styleId="Header">
    <w:name w:val="header"/>
    <w:basedOn w:val="Normal"/>
    <w:link w:val="HeaderChar"/>
    <w:uiPriority w:val="99"/>
    <w:unhideWhenUsed/>
    <w:rsid w:val="008F79DB"/>
    <w:pPr>
      <w:tabs>
        <w:tab w:val="center" w:pos="4513"/>
        <w:tab w:val="right" w:pos="9026"/>
      </w:tabs>
    </w:pPr>
  </w:style>
  <w:style w:type="character" w:customStyle="1" w:styleId="HeaderChar">
    <w:name w:val="Header Char"/>
    <w:basedOn w:val="DefaultParagraphFont"/>
    <w:link w:val="Header"/>
    <w:uiPriority w:val="99"/>
    <w:rsid w:val="008F79DB"/>
    <w:rPr>
      <w:sz w:val="24"/>
      <w:szCs w:val="24"/>
      <w:lang w:val="en-AU" w:eastAsia="en-US"/>
    </w:rPr>
  </w:style>
  <w:style w:type="paragraph" w:styleId="Footer">
    <w:name w:val="footer"/>
    <w:basedOn w:val="Normal"/>
    <w:link w:val="FooterChar"/>
    <w:uiPriority w:val="99"/>
    <w:unhideWhenUsed/>
    <w:rsid w:val="008F79DB"/>
    <w:pPr>
      <w:tabs>
        <w:tab w:val="center" w:pos="4513"/>
        <w:tab w:val="right" w:pos="9026"/>
      </w:tabs>
    </w:pPr>
  </w:style>
  <w:style w:type="character" w:customStyle="1" w:styleId="FooterChar">
    <w:name w:val="Footer Char"/>
    <w:basedOn w:val="DefaultParagraphFont"/>
    <w:link w:val="Footer"/>
    <w:uiPriority w:val="99"/>
    <w:rsid w:val="008F79DB"/>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ehive.govt.nz/release/proposals-vital-dairy-industry-act" TargetMode="External"/><Relationship Id="rId3" Type="http://schemas.openxmlformats.org/officeDocument/2006/relationships/settings" Target="settings.xml"/><Relationship Id="rId7" Type="http://schemas.openxmlformats.org/officeDocument/2006/relationships/hyperlink" Target="https://www.mfe.govt.nz/consultation/action-for-healthy-waterway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griculture.govt.nz/protection-and-response/animal-welfare/guide-to-the-animal-welfare-care-and-procedure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2643</Words>
  <Characters>15069</Characters>
  <Application>Microsoft Office Word</Application>
  <DocSecurity>0</DocSecurity>
  <Lines>125</Lines>
  <Paragraphs>35</Paragraphs>
  <ScaleCrop>false</ScaleCrop>
  <Company>Mission Hall Design</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Minty Hunter</cp:lastModifiedBy>
  <cp:revision>9</cp:revision>
  <dcterms:created xsi:type="dcterms:W3CDTF">2019-12-15T21:09:00Z</dcterms:created>
  <dcterms:modified xsi:type="dcterms:W3CDTF">2019-12-16T22:55:00Z</dcterms:modified>
</cp:coreProperties>
</file>